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704A5" w14:textId="77777777" w:rsidR="00F77145" w:rsidRDefault="00AF2759">
      <w:pPr>
        <w:widowControl/>
        <w:spacing w:line="560" w:lineRule="exact"/>
        <w:rPr>
          <w:rFonts w:eastAsia="仿宋_GB231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4</w:t>
      </w:r>
    </w:p>
    <w:p w14:paraId="6B7E70EA" w14:textId="77777777" w:rsidR="00F77145" w:rsidRDefault="00AF2759" w:rsidP="00A32D8A">
      <w:pPr>
        <w:widowControl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hint="eastAsia"/>
          <w:sz w:val="44"/>
          <w:szCs w:val="44"/>
        </w:rPr>
        <w:t>每日</w:t>
      </w:r>
      <w:r>
        <w:rPr>
          <w:rFonts w:ascii="方正小标宋简体" w:eastAsia="方正小标宋简体" w:hAnsi="方正小标宋简体" w:hint="eastAsia"/>
          <w:sz w:val="44"/>
          <w:szCs w:val="44"/>
        </w:rPr>
        <w:t>安全检查</w:t>
      </w:r>
      <w:r>
        <w:rPr>
          <w:rFonts w:ascii="方正小标宋简体" w:eastAsia="方正小标宋简体" w:hAnsi="方正小标宋简体" w:hint="eastAsia"/>
          <w:sz w:val="44"/>
          <w:szCs w:val="44"/>
        </w:rPr>
        <w:t>记录表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4"/>
        <w:gridCol w:w="1071"/>
        <w:gridCol w:w="2343"/>
        <w:gridCol w:w="1329"/>
        <w:gridCol w:w="868"/>
        <w:gridCol w:w="1264"/>
        <w:gridCol w:w="959"/>
      </w:tblGrid>
      <w:tr w:rsidR="00F77145" w14:paraId="6414105C" w14:textId="77777777">
        <w:trPr>
          <w:trHeight w:val="596"/>
          <w:jc w:val="center"/>
        </w:trPr>
        <w:tc>
          <w:tcPr>
            <w:tcW w:w="1064" w:type="dxa"/>
            <w:shd w:val="clear" w:color="auto" w:fill="D9E2F3"/>
            <w:vAlign w:val="center"/>
          </w:tcPr>
          <w:bookmarkEnd w:id="0"/>
          <w:p w14:paraId="08D2818F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检查日期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7D0320A1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</w:rPr>
              <w:t xml:space="preserve">    </w:t>
            </w:r>
            <w:r>
              <w:rPr>
                <w:rFonts w:ascii="仿宋" w:eastAsia="仿宋" w:hAnsi="仿宋"/>
              </w:rPr>
              <w:t>年</w:t>
            </w:r>
            <w:r>
              <w:rPr>
                <w:rFonts w:ascii="仿宋" w:eastAsia="仿宋" w:hAnsi="仿宋"/>
              </w:rPr>
              <w:t xml:space="preserve">  </w:t>
            </w:r>
            <w:r>
              <w:rPr>
                <w:rFonts w:ascii="仿宋" w:eastAsia="仿宋" w:hAnsi="仿宋"/>
              </w:rPr>
              <w:t>月</w:t>
            </w:r>
            <w:r>
              <w:rPr>
                <w:rFonts w:ascii="仿宋" w:eastAsia="仿宋" w:hAnsi="仿宋"/>
              </w:rPr>
              <w:t xml:space="preserve">  </w:t>
            </w:r>
            <w:r>
              <w:rPr>
                <w:rFonts w:ascii="仿宋" w:eastAsia="仿宋" w:hAnsi="仿宋"/>
              </w:rPr>
              <w:t>日</w:t>
            </w:r>
          </w:p>
        </w:tc>
        <w:tc>
          <w:tcPr>
            <w:tcW w:w="1329" w:type="dxa"/>
            <w:shd w:val="clear" w:color="auto" w:fill="D9E2F3"/>
            <w:vAlign w:val="center"/>
          </w:tcPr>
          <w:p w14:paraId="584C7367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天气</w:t>
            </w:r>
          </w:p>
        </w:tc>
        <w:tc>
          <w:tcPr>
            <w:tcW w:w="3091" w:type="dxa"/>
            <w:gridSpan w:val="3"/>
            <w:vAlign w:val="center"/>
          </w:tcPr>
          <w:p w14:paraId="70D450FA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</w:tr>
      <w:tr w:rsidR="00F77145" w14:paraId="1B44BAEF" w14:textId="77777777">
        <w:trPr>
          <w:jc w:val="center"/>
        </w:trPr>
        <w:tc>
          <w:tcPr>
            <w:tcW w:w="1064" w:type="dxa"/>
            <w:shd w:val="clear" w:color="auto" w:fill="D9E2F3"/>
            <w:vAlign w:val="center"/>
          </w:tcPr>
          <w:p w14:paraId="1EFDA44C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巡查人员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1437EF83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329" w:type="dxa"/>
            <w:shd w:val="clear" w:color="auto" w:fill="D9E2F3"/>
            <w:vAlign w:val="center"/>
          </w:tcPr>
          <w:p w14:paraId="57F56F5D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巡查时段</w:t>
            </w:r>
          </w:p>
        </w:tc>
        <w:tc>
          <w:tcPr>
            <w:tcW w:w="3091" w:type="dxa"/>
            <w:gridSpan w:val="3"/>
            <w:vAlign w:val="center"/>
          </w:tcPr>
          <w:p w14:paraId="5BAEF5D1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</w:rPr>
              <w:t xml:space="preserve">    </w:t>
            </w:r>
            <w:r>
              <w:rPr>
                <w:rFonts w:ascii="仿宋" w:eastAsia="仿宋" w:hAnsi="仿宋"/>
              </w:rPr>
              <w:t>时</w:t>
            </w:r>
            <w:r>
              <w:rPr>
                <w:rFonts w:ascii="仿宋" w:eastAsia="仿宋" w:hAnsi="仿宋"/>
              </w:rPr>
              <w:t xml:space="preserve">  </w:t>
            </w:r>
            <w:r>
              <w:rPr>
                <w:rFonts w:ascii="仿宋" w:eastAsia="仿宋" w:hAnsi="仿宋"/>
              </w:rPr>
              <w:t>分</w:t>
            </w:r>
            <w:r>
              <w:rPr>
                <w:rFonts w:ascii="仿宋" w:eastAsia="仿宋" w:hAnsi="仿宋"/>
              </w:rPr>
              <w:t xml:space="preserve"> </w:t>
            </w:r>
            <w:r>
              <w:rPr>
                <w:rFonts w:ascii="仿宋" w:eastAsia="仿宋" w:hAnsi="仿宋"/>
              </w:rPr>
              <w:t>至</w:t>
            </w:r>
            <w:r>
              <w:rPr>
                <w:rFonts w:ascii="仿宋" w:eastAsia="仿宋" w:hAnsi="仿宋"/>
              </w:rPr>
              <w:t xml:space="preserve">    </w:t>
            </w:r>
            <w:r>
              <w:rPr>
                <w:rFonts w:ascii="仿宋" w:eastAsia="仿宋" w:hAnsi="仿宋"/>
              </w:rPr>
              <w:t>时</w:t>
            </w:r>
            <w:r>
              <w:rPr>
                <w:rFonts w:ascii="仿宋" w:eastAsia="仿宋" w:hAnsi="仿宋"/>
              </w:rPr>
              <w:t xml:space="preserve">  </w:t>
            </w:r>
            <w:r>
              <w:rPr>
                <w:rFonts w:ascii="仿宋" w:eastAsia="仿宋" w:hAnsi="仿宋"/>
              </w:rPr>
              <w:t>分</w:t>
            </w:r>
          </w:p>
        </w:tc>
      </w:tr>
      <w:tr w:rsidR="00F77145" w14:paraId="2A3F3376" w14:textId="77777777">
        <w:trPr>
          <w:jc w:val="center"/>
        </w:trPr>
        <w:tc>
          <w:tcPr>
            <w:tcW w:w="1064" w:type="dxa"/>
            <w:shd w:val="clear" w:color="auto" w:fill="D9E2F3"/>
            <w:vAlign w:val="center"/>
          </w:tcPr>
          <w:p w14:paraId="1DFE70B9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巡查区域</w:t>
            </w:r>
            <w:r>
              <w:rPr>
                <w:rFonts w:ascii="仿宋" w:eastAsia="仿宋" w:hAnsi="仿宋"/>
                <w:b/>
              </w:rPr>
              <w:t>/</w:t>
            </w:r>
            <w:r>
              <w:rPr>
                <w:rFonts w:ascii="仿宋" w:eastAsia="仿宋" w:hAnsi="仿宋"/>
                <w:b/>
              </w:rPr>
              <w:t>部位</w:t>
            </w:r>
          </w:p>
        </w:tc>
        <w:tc>
          <w:tcPr>
            <w:tcW w:w="7834" w:type="dxa"/>
            <w:gridSpan w:val="6"/>
            <w:vAlign w:val="center"/>
          </w:tcPr>
          <w:p w14:paraId="6B099045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55910B09" w14:textId="77777777">
        <w:trPr>
          <w:trHeight w:val="510"/>
          <w:jc w:val="center"/>
        </w:trPr>
        <w:tc>
          <w:tcPr>
            <w:tcW w:w="1064" w:type="dxa"/>
            <w:shd w:val="clear" w:color="auto" w:fill="D9E2F3"/>
            <w:vAlign w:val="center"/>
          </w:tcPr>
          <w:p w14:paraId="5D15DB2F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序号</w:t>
            </w:r>
          </w:p>
        </w:tc>
        <w:tc>
          <w:tcPr>
            <w:tcW w:w="1071" w:type="dxa"/>
            <w:shd w:val="clear" w:color="auto" w:fill="D9E2F3"/>
            <w:vAlign w:val="center"/>
          </w:tcPr>
          <w:p w14:paraId="2D681C8B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检查项目</w:t>
            </w:r>
          </w:p>
        </w:tc>
        <w:tc>
          <w:tcPr>
            <w:tcW w:w="2343" w:type="dxa"/>
            <w:shd w:val="clear" w:color="auto" w:fill="D9E2F3"/>
            <w:vAlign w:val="center"/>
          </w:tcPr>
          <w:p w14:paraId="57F426DB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检查内容及标准</w:t>
            </w:r>
          </w:p>
        </w:tc>
        <w:tc>
          <w:tcPr>
            <w:tcW w:w="1329" w:type="dxa"/>
            <w:shd w:val="clear" w:color="auto" w:fill="D9E2F3"/>
            <w:vAlign w:val="center"/>
          </w:tcPr>
          <w:p w14:paraId="63FF523C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发现隐患</w:t>
            </w:r>
            <w:r>
              <w:rPr>
                <w:rFonts w:ascii="仿宋" w:eastAsia="仿宋" w:hAnsi="仿宋"/>
                <w:b/>
              </w:rPr>
              <w:t>/</w:t>
            </w:r>
            <w:r>
              <w:rPr>
                <w:rFonts w:ascii="仿宋" w:eastAsia="仿宋" w:hAnsi="仿宋"/>
                <w:b/>
              </w:rPr>
              <w:t>问题描述</w:t>
            </w:r>
          </w:p>
        </w:tc>
        <w:tc>
          <w:tcPr>
            <w:tcW w:w="868" w:type="dxa"/>
            <w:shd w:val="clear" w:color="auto" w:fill="D9E2F3"/>
            <w:vAlign w:val="center"/>
          </w:tcPr>
          <w:p w14:paraId="2B0F3333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隐患等级</w:t>
            </w:r>
          </w:p>
        </w:tc>
        <w:tc>
          <w:tcPr>
            <w:tcW w:w="1264" w:type="dxa"/>
            <w:shd w:val="clear" w:color="auto" w:fill="D9E2F3"/>
            <w:vAlign w:val="center"/>
          </w:tcPr>
          <w:p w14:paraId="3A359327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当场整改情况</w:t>
            </w:r>
          </w:p>
        </w:tc>
        <w:tc>
          <w:tcPr>
            <w:tcW w:w="959" w:type="dxa"/>
            <w:shd w:val="clear" w:color="auto" w:fill="D9E2F3"/>
            <w:vAlign w:val="center"/>
          </w:tcPr>
          <w:p w14:paraId="0C2B3D7E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备注</w:t>
            </w:r>
          </w:p>
        </w:tc>
      </w:tr>
      <w:tr w:rsidR="00F77145" w14:paraId="1A0FB2E7" w14:textId="77777777">
        <w:trPr>
          <w:trHeight w:val="624"/>
          <w:jc w:val="center"/>
        </w:trPr>
        <w:tc>
          <w:tcPr>
            <w:tcW w:w="1064" w:type="dxa"/>
            <w:vAlign w:val="center"/>
          </w:tcPr>
          <w:p w14:paraId="1F3E3C01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1</w:t>
            </w:r>
          </w:p>
        </w:tc>
        <w:tc>
          <w:tcPr>
            <w:tcW w:w="1071" w:type="dxa"/>
            <w:vAlign w:val="center"/>
          </w:tcPr>
          <w:p w14:paraId="0E3A9CE4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ascii="仿宋" w:eastAsia="仿宋" w:hAnsi="仿宋"/>
                <w:b/>
                <w:sz w:val="20"/>
              </w:rPr>
            </w:pPr>
            <w:r>
              <w:rPr>
                <w:rFonts w:ascii="仿宋" w:eastAsia="仿宋" w:hAnsi="仿宋" w:hint="eastAsia"/>
                <w:b/>
                <w:sz w:val="20"/>
              </w:rPr>
              <w:t>消防安全</w:t>
            </w:r>
          </w:p>
        </w:tc>
        <w:tc>
          <w:tcPr>
            <w:tcW w:w="2343" w:type="dxa"/>
            <w:vAlign w:val="center"/>
          </w:tcPr>
          <w:p w14:paraId="685A6D5B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消防栓、灭火器、应急照明、疏散指示标志等消防设施完好有效</w:t>
            </w: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/</w:t>
            </w: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消防通道畅通</w:t>
            </w: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/</w:t>
            </w: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无私拉乱接电线</w:t>
            </w: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/</w:t>
            </w:r>
            <w:r>
              <w:rPr>
                <w:rFonts w:ascii="仿宋" w:eastAsia="仿宋" w:hAnsi="仿宋" w:cs="Times New Roman" w:hint="eastAsia"/>
                <w:sz w:val="19"/>
                <w:szCs w:val="24"/>
              </w:rPr>
              <w:t>使用大功率违禁电器等行为</w:t>
            </w:r>
          </w:p>
        </w:tc>
        <w:tc>
          <w:tcPr>
            <w:tcW w:w="1329" w:type="dxa"/>
            <w:vAlign w:val="center"/>
          </w:tcPr>
          <w:p w14:paraId="56AFED63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868" w:type="dxa"/>
            <w:vAlign w:val="center"/>
          </w:tcPr>
          <w:p w14:paraId="67A804A7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□</w:t>
            </w:r>
            <w:r>
              <w:rPr>
                <w:rFonts w:ascii="仿宋" w:eastAsia="仿宋" w:hAnsi="仿宋"/>
                <w:sz w:val="19"/>
              </w:rPr>
              <w:t>一般</w:t>
            </w:r>
            <w:r>
              <w:rPr>
                <w:rFonts w:ascii="仿宋" w:eastAsia="仿宋" w:hAnsi="仿宋"/>
                <w:sz w:val="19"/>
              </w:rPr>
              <w:br/>
              <w:t>□</w:t>
            </w:r>
            <w:r>
              <w:rPr>
                <w:rFonts w:ascii="仿宋" w:eastAsia="仿宋" w:hAnsi="仿宋"/>
                <w:sz w:val="19"/>
              </w:rPr>
              <w:t>重大</w:t>
            </w:r>
          </w:p>
        </w:tc>
        <w:tc>
          <w:tcPr>
            <w:tcW w:w="1264" w:type="dxa"/>
            <w:vAlign w:val="center"/>
          </w:tcPr>
          <w:p w14:paraId="515145BE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959" w:type="dxa"/>
            <w:vAlign w:val="center"/>
          </w:tcPr>
          <w:p w14:paraId="64D10C3C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4B41D04F" w14:textId="77777777">
        <w:trPr>
          <w:trHeight w:val="624"/>
          <w:jc w:val="center"/>
        </w:trPr>
        <w:tc>
          <w:tcPr>
            <w:tcW w:w="1064" w:type="dxa"/>
            <w:vAlign w:val="center"/>
          </w:tcPr>
          <w:p w14:paraId="209A7A41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2</w:t>
            </w:r>
          </w:p>
        </w:tc>
        <w:tc>
          <w:tcPr>
            <w:tcW w:w="1071" w:type="dxa"/>
            <w:vAlign w:val="center"/>
          </w:tcPr>
          <w:p w14:paraId="042E5EA9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ascii="仿宋" w:eastAsia="仿宋" w:hAnsi="仿宋"/>
                <w:b/>
                <w:sz w:val="20"/>
              </w:rPr>
            </w:pPr>
            <w:r>
              <w:rPr>
                <w:rFonts w:ascii="仿宋" w:eastAsia="仿宋" w:hAnsi="仿宋" w:hint="eastAsia"/>
                <w:b/>
                <w:sz w:val="20"/>
              </w:rPr>
              <w:t>设施设备</w:t>
            </w:r>
          </w:p>
        </w:tc>
        <w:tc>
          <w:tcPr>
            <w:tcW w:w="2343" w:type="dxa"/>
            <w:vAlign w:val="center"/>
          </w:tcPr>
          <w:p w14:paraId="33293A15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 w:hint="eastAsia"/>
                <w:sz w:val="19"/>
              </w:rPr>
              <w:t>校园水电设施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照明设备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门窗护栏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体育器材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监控设备等常规设施安全运行情况</w:t>
            </w:r>
          </w:p>
        </w:tc>
        <w:tc>
          <w:tcPr>
            <w:tcW w:w="1329" w:type="dxa"/>
            <w:vAlign w:val="center"/>
          </w:tcPr>
          <w:p w14:paraId="58F8BF55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868" w:type="dxa"/>
            <w:vAlign w:val="center"/>
          </w:tcPr>
          <w:p w14:paraId="4A82E14A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□</w:t>
            </w:r>
            <w:r>
              <w:rPr>
                <w:rFonts w:ascii="仿宋" w:eastAsia="仿宋" w:hAnsi="仿宋"/>
                <w:sz w:val="19"/>
              </w:rPr>
              <w:t>一般</w:t>
            </w:r>
            <w:r>
              <w:rPr>
                <w:rFonts w:ascii="仿宋" w:eastAsia="仿宋" w:hAnsi="仿宋"/>
                <w:sz w:val="19"/>
              </w:rPr>
              <w:br/>
              <w:t>□</w:t>
            </w:r>
            <w:r>
              <w:rPr>
                <w:rFonts w:ascii="仿宋" w:eastAsia="仿宋" w:hAnsi="仿宋"/>
                <w:sz w:val="19"/>
              </w:rPr>
              <w:t>重大</w:t>
            </w:r>
          </w:p>
        </w:tc>
        <w:tc>
          <w:tcPr>
            <w:tcW w:w="1264" w:type="dxa"/>
            <w:vAlign w:val="center"/>
          </w:tcPr>
          <w:p w14:paraId="2826C962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959" w:type="dxa"/>
            <w:vAlign w:val="center"/>
          </w:tcPr>
          <w:p w14:paraId="6CCC4865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67966D13" w14:textId="77777777">
        <w:trPr>
          <w:trHeight w:val="624"/>
          <w:jc w:val="center"/>
        </w:trPr>
        <w:tc>
          <w:tcPr>
            <w:tcW w:w="1064" w:type="dxa"/>
            <w:vAlign w:val="center"/>
          </w:tcPr>
          <w:p w14:paraId="756C213C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3</w:t>
            </w:r>
          </w:p>
        </w:tc>
        <w:tc>
          <w:tcPr>
            <w:tcW w:w="1071" w:type="dxa"/>
            <w:vAlign w:val="center"/>
          </w:tcPr>
          <w:p w14:paraId="2FB6FC4C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ascii="仿宋" w:eastAsia="仿宋" w:hAnsi="仿宋"/>
                <w:b/>
                <w:sz w:val="20"/>
              </w:rPr>
            </w:pPr>
            <w:r>
              <w:rPr>
                <w:rFonts w:ascii="仿宋" w:eastAsia="仿宋" w:hAnsi="仿宋" w:hint="eastAsia"/>
                <w:b/>
                <w:sz w:val="20"/>
              </w:rPr>
              <w:t>行为安全</w:t>
            </w:r>
          </w:p>
        </w:tc>
        <w:tc>
          <w:tcPr>
            <w:tcW w:w="2343" w:type="dxa"/>
            <w:vAlign w:val="center"/>
          </w:tcPr>
          <w:p w14:paraId="11D8B42A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 w:hint="eastAsia"/>
                <w:sz w:val="19"/>
              </w:rPr>
              <w:t>学生追逐打闹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攀爬护栏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危险玩耍等不安全行为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教职工规范履职</w:t>
            </w:r>
            <w:r>
              <w:rPr>
                <w:rFonts w:ascii="仿宋" w:eastAsia="仿宋" w:hAnsi="仿宋" w:hint="eastAsia"/>
                <w:sz w:val="19"/>
              </w:rPr>
              <w:t>情况</w:t>
            </w:r>
          </w:p>
        </w:tc>
        <w:tc>
          <w:tcPr>
            <w:tcW w:w="1329" w:type="dxa"/>
            <w:vAlign w:val="center"/>
          </w:tcPr>
          <w:p w14:paraId="1EDA7303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868" w:type="dxa"/>
            <w:vAlign w:val="center"/>
          </w:tcPr>
          <w:p w14:paraId="00F07427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□</w:t>
            </w:r>
            <w:r>
              <w:rPr>
                <w:rFonts w:ascii="仿宋" w:eastAsia="仿宋" w:hAnsi="仿宋"/>
                <w:sz w:val="19"/>
              </w:rPr>
              <w:t>一般</w:t>
            </w:r>
            <w:r>
              <w:rPr>
                <w:rFonts w:ascii="仿宋" w:eastAsia="仿宋" w:hAnsi="仿宋"/>
                <w:sz w:val="19"/>
              </w:rPr>
              <w:br/>
              <w:t>□</w:t>
            </w:r>
            <w:r>
              <w:rPr>
                <w:rFonts w:ascii="仿宋" w:eastAsia="仿宋" w:hAnsi="仿宋"/>
                <w:sz w:val="19"/>
              </w:rPr>
              <w:t>重大</w:t>
            </w:r>
          </w:p>
        </w:tc>
        <w:tc>
          <w:tcPr>
            <w:tcW w:w="1264" w:type="dxa"/>
            <w:vAlign w:val="center"/>
          </w:tcPr>
          <w:p w14:paraId="3793A56C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959" w:type="dxa"/>
            <w:vAlign w:val="center"/>
          </w:tcPr>
          <w:p w14:paraId="26347B83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54FCA304" w14:textId="77777777">
        <w:trPr>
          <w:trHeight w:val="624"/>
          <w:jc w:val="center"/>
        </w:trPr>
        <w:tc>
          <w:tcPr>
            <w:tcW w:w="1064" w:type="dxa"/>
            <w:vAlign w:val="center"/>
          </w:tcPr>
          <w:p w14:paraId="3E3251C6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4</w:t>
            </w:r>
          </w:p>
        </w:tc>
        <w:tc>
          <w:tcPr>
            <w:tcW w:w="1071" w:type="dxa"/>
            <w:vAlign w:val="center"/>
          </w:tcPr>
          <w:p w14:paraId="36279412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ascii="仿宋" w:eastAsia="仿宋" w:hAnsi="仿宋"/>
                <w:b/>
                <w:sz w:val="20"/>
              </w:rPr>
            </w:pPr>
            <w:r>
              <w:rPr>
                <w:rFonts w:ascii="仿宋" w:eastAsia="仿宋" w:hAnsi="仿宋" w:hint="eastAsia"/>
                <w:b/>
                <w:sz w:val="20"/>
              </w:rPr>
              <w:t>重点区域</w:t>
            </w:r>
          </w:p>
        </w:tc>
        <w:tc>
          <w:tcPr>
            <w:tcW w:w="2343" w:type="dxa"/>
            <w:vAlign w:val="center"/>
          </w:tcPr>
          <w:p w14:paraId="2139295D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 w:hint="eastAsia"/>
                <w:sz w:val="19"/>
              </w:rPr>
              <w:t>食堂、配电室、储物间、警卫室等重点区域日常安全值守、隐患排查情况</w:t>
            </w:r>
          </w:p>
        </w:tc>
        <w:tc>
          <w:tcPr>
            <w:tcW w:w="1329" w:type="dxa"/>
            <w:vAlign w:val="center"/>
          </w:tcPr>
          <w:p w14:paraId="74CEB8AE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868" w:type="dxa"/>
            <w:vAlign w:val="center"/>
          </w:tcPr>
          <w:p w14:paraId="498300C5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□</w:t>
            </w:r>
            <w:r>
              <w:rPr>
                <w:rFonts w:ascii="仿宋" w:eastAsia="仿宋" w:hAnsi="仿宋"/>
                <w:sz w:val="19"/>
              </w:rPr>
              <w:t>一般</w:t>
            </w:r>
            <w:r>
              <w:rPr>
                <w:rFonts w:ascii="仿宋" w:eastAsia="仿宋" w:hAnsi="仿宋"/>
                <w:sz w:val="19"/>
              </w:rPr>
              <w:br/>
              <w:t>□</w:t>
            </w:r>
            <w:r>
              <w:rPr>
                <w:rFonts w:ascii="仿宋" w:eastAsia="仿宋" w:hAnsi="仿宋"/>
                <w:sz w:val="19"/>
              </w:rPr>
              <w:t>重大</w:t>
            </w:r>
          </w:p>
        </w:tc>
        <w:tc>
          <w:tcPr>
            <w:tcW w:w="1264" w:type="dxa"/>
            <w:vAlign w:val="center"/>
          </w:tcPr>
          <w:p w14:paraId="39786839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959" w:type="dxa"/>
            <w:vAlign w:val="center"/>
          </w:tcPr>
          <w:p w14:paraId="4584ECBD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2FAC7B3B" w14:textId="77777777">
        <w:trPr>
          <w:trHeight w:val="624"/>
          <w:jc w:val="center"/>
        </w:trPr>
        <w:tc>
          <w:tcPr>
            <w:tcW w:w="1064" w:type="dxa"/>
            <w:vAlign w:val="center"/>
          </w:tcPr>
          <w:p w14:paraId="5E90198A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5</w:t>
            </w:r>
          </w:p>
        </w:tc>
        <w:tc>
          <w:tcPr>
            <w:tcW w:w="1071" w:type="dxa"/>
            <w:vAlign w:val="center"/>
          </w:tcPr>
          <w:p w14:paraId="5AAD0366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ascii="仿宋" w:eastAsia="仿宋" w:hAnsi="仿宋"/>
                <w:b/>
                <w:sz w:val="20"/>
              </w:rPr>
            </w:pPr>
            <w:r>
              <w:rPr>
                <w:rFonts w:ascii="仿宋" w:eastAsia="仿宋" w:hAnsi="仿宋" w:hint="eastAsia"/>
                <w:b/>
                <w:sz w:val="20"/>
              </w:rPr>
              <w:t>警示标识</w:t>
            </w:r>
          </w:p>
        </w:tc>
        <w:tc>
          <w:tcPr>
            <w:tcW w:w="2343" w:type="dxa"/>
            <w:vAlign w:val="center"/>
          </w:tcPr>
          <w:p w14:paraId="62F9CFA1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 w:hint="eastAsia"/>
                <w:sz w:val="19"/>
              </w:rPr>
              <w:t>楼梯</w:t>
            </w:r>
            <w:r>
              <w:rPr>
                <w:rFonts w:ascii="仿宋" w:eastAsia="仿宋" w:hAnsi="仿宋" w:hint="eastAsia"/>
                <w:sz w:val="19"/>
              </w:rPr>
              <w:t>、护栏、水电点位、危险区域等重点位置安全警示标志完好</w:t>
            </w:r>
          </w:p>
        </w:tc>
        <w:tc>
          <w:tcPr>
            <w:tcW w:w="1329" w:type="dxa"/>
            <w:vAlign w:val="center"/>
          </w:tcPr>
          <w:p w14:paraId="4DF29B3A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868" w:type="dxa"/>
            <w:vAlign w:val="center"/>
          </w:tcPr>
          <w:p w14:paraId="6B25997B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□</w:t>
            </w:r>
            <w:r>
              <w:rPr>
                <w:rFonts w:ascii="仿宋" w:eastAsia="仿宋" w:hAnsi="仿宋"/>
                <w:sz w:val="19"/>
              </w:rPr>
              <w:t>一般</w:t>
            </w:r>
            <w:r>
              <w:rPr>
                <w:rFonts w:ascii="仿宋" w:eastAsia="仿宋" w:hAnsi="仿宋"/>
                <w:sz w:val="19"/>
              </w:rPr>
              <w:br/>
              <w:t>□</w:t>
            </w:r>
            <w:r>
              <w:rPr>
                <w:rFonts w:ascii="仿宋" w:eastAsia="仿宋" w:hAnsi="仿宋"/>
                <w:sz w:val="19"/>
              </w:rPr>
              <w:t>重大</w:t>
            </w:r>
          </w:p>
        </w:tc>
        <w:tc>
          <w:tcPr>
            <w:tcW w:w="1264" w:type="dxa"/>
            <w:vAlign w:val="center"/>
          </w:tcPr>
          <w:p w14:paraId="18DF4B77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959" w:type="dxa"/>
            <w:vAlign w:val="center"/>
          </w:tcPr>
          <w:p w14:paraId="5C5C18A0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2A6F334F" w14:textId="77777777">
        <w:trPr>
          <w:trHeight w:val="624"/>
          <w:jc w:val="center"/>
        </w:trPr>
        <w:tc>
          <w:tcPr>
            <w:tcW w:w="1064" w:type="dxa"/>
            <w:vAlign w:val="center"/>
          </w:tcPr>
          <w:p w14:paraId="2FD9F817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6</w:t>
            </w:r>
          </w:p>
        </w:tc>
        <w:tc>
          <w:tcPr>
            <w:tcW w:w="1071" w:type="dxa"/>
            <w:vAlign w:val="center"/>
          </w:tcPr>
          <w:p w14:paraId="108A8315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eastAsia="仿宋"/>
              </w:rPr>
            </w:pPr>
            <w:r>
              <w:rPr>
                <w:rFonts w:ascii="仿宋" w:eastAsia="仿宋" w:hAnsi="仿宋" w:hint="eastAsia"/>
                <w:b/>
                <w:sz w:val="20"/>
              </w:rPr>
              <w:t>其他</w:t>
            </w:r>
          </w:p>
        </w:tc>
        <w:tc>
          <w:tcPr>
            <w:tcW w:w="2343" w:type="dxa"/>
            <w:vAlign w:val="center"/>
          </w:tcPr>
          <w:p w14:paraId="0BA5B880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 w:hint="eastAsia"/>
                <w:sz w:val="19"/>
              </w:rPr>
              <w:t>上级排查</w:t>
            </w:r>
            <w:r>
              <w:rPr>
                <w:rFonts w:ascii="仿宋" w:eastAsia="仿宋" w:hAnsi="仿宋" w:hint="eastAsia"/>
                <w:sz w:val="19"/>
              </w:rPr>
              <w:t>/</w:t>
            </w:r>
            <w:r>
              <w:rPr>
                <w:rFonts w:ascii="仿宋" w:eastAsia="仿宋" w:hAnsi="仿宋" w:hint="eastAsia"/>
                <w:sz w:val="19"/>
              </w:rPr>
              <w:t>校园突发</w:t>
            </w:r>
            <w:r>
              <w:rPr>
                <w:rFonts w:ascii="仿宋" w:eastAsia="仿宋" w:hAnsi="仿宋" w:hint="eastAsia"/>
                <w:sz w:val="19"/>
              </w:rPr>
              <w:t>事件其他安全</w:t>
            </w:r>
            <w:r>
              <w:rPr>
                <w:rFonts w:ascii="仿宋" w:eastAsia="仿宋" w:hAnsi="仿宋" w:hint="eastAsia"/>
                <w:sz w:val="19"/>
              </w:rPr>
              <w:t>事项</w:t>
            </w:r>
          </w:p>
        </w:tc>
        <w:tc>
          <w:tcPr>
            <w:tcW w:w="1329" w:type="dxa"/>
            <w:vAlign w:val="center"/>
          </w:tcPr>
          <w:p w14:paraId="5784DCEE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868" w:type="dxa"/>
            <w:vAlign w:val="center"/>
          </w:tcPr>
          <w:p w14:paraId="7DBA495C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sz w:val="19"/>
              </w:rPr>
              <w:t>□</w:t>
            </w:r>
            <w:r>
              <w:rPr>
                <w:rFonts w:ascii="仿宋" w:eastAsia="仿宋" w:hAnsi="仿宋"/>
                <w:sz w:val="19"/>
              </w:rPr>
              <w:t>一般</w:t>
            </w:r>
            <w:r>
              <w:rPr>
                <w:rFonts w:ascii="仿宋" w:eastAsia="仿宋" w:hAnsi="仿宋"/>
                <w:sz w:val="19"/>
              </w:rPr>
              <w:br/>
              <w:t>□</w:t>
            </w:r>
            <w:r>
              <w:rPr>
                <w:rFonts w:ascii="仿宋" w:eastAsia="仿宋" w:hAnsi="仿宋"/>
                <w:sz w:val="19"/>
              </w:rPr>
              <w:t>重大</w:t>
            </w:r>
          </w:p>
        </w:tc>
        <w:tc>
          <w:tcPr>
            <w:tcW w:w="1264" w:type="dxa"/>
            <w:vAlign w:val="center"/>
          </w:tcPr>
          <w:p w14:paraId="3AB7324B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  <w:tc>
          <w:tcPr>
            <w:tcW w:w="959" w:type="dxa"/>
            <w:vAlign w:val="center"/>
          </w:tcPr>
          <w:p w14:paraId="4E616153" w14:textId="77777777" w:rsidR="00F77145" w:rsidRDefault="00F77145">
            <w:pPr>
              <w:widowControl/>
              <w:spacing w:before="40" w:after="40" w:line="240" w:lineRule="exact"/>
              <w:jc w:val="left"/>
            </w:pPr>
          </w:p>
        </w:tc>
      </w:tr>
      <w:tr w:rsidR="00F77145" w14:paraId="6B9C630D" w14:textId="77777777">
        <w:trPr>
          <w:trHeight w:val="397"/>
          <w:jc w:val="center"/>
        </w:trPr>
        <w:tc>
          <w:tcPr>
            <w:tcW w:w="8898" w:type="dxa"/>
            <w:gridSpan w:val="7"/>
            <w:shd w:val="clear" w:color="auto" w:fill="F2F2F2"/>
            <w:vAlign w:val="center"/>
          </w:tcPr>
          <w:p w14:paraId="7021EE26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2"/>
              </w:rPr>
              <w:t>需上报及待办隐患登记表</w:t>
            </w:r>
          </w:p>
        </w:tc>
      </w:tr>
      <w:tr w:rsidR="00F77145" w14:paraId="217C1754" w14:textId="77777777">
        <w:trPr>
          <w:trHeight w:val="454"/>
          <w:jc w:val="center"/>
        </w:trPr>
        <w:tc>
          <w:tcPr>
            <w:tcW w:w="1064" w:type="dxa"/>
            <w:shd w:val="clear" w:color="auto" w:fill="D9E2F3"/>
            <w:vAlign w:val="center"/>
          </w:tcPr>
          <w:p w14:paraId="161F8015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序号</w:t>
            </w:r>
          </w:p>
        </w:tc>
        <w:tc>
          <w:tcPr>
            <w:tcW w:w="1071" w:type="dxa"/>
            <w:shd w:val="clear" w:color="auto" w:fill="D9E2F3"/>
            <w:vAlign w:val="center"/>
          </w:tcPr>
          <w:p w14:paraId="54B29F28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隐患描述</w:t>
            </w:r>
          </w:p>
        </w:tc>
        <w:tc>
          <w:tcPr>
            <w:tcW w:w="2343" w:type="dxa"/>
            <w:shd w:val="clear" w:color="auto" w:fill="D9E2F3"/>
            <w:vAlign w:val="center"/>
          </w:tcPr>
          <w:p w14:paraId="7127696B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隐患等级</w:t>
            </w:r>
          </w:p>
        </w:tc>
        <w:tc>
          <w:tcPr>
            <w:tcW w:w="1329" w:type="dxa"/>
            <w:shd w:val="clear" w:color="auto" w:fill="D9E2F3"/>
            <w:vAlign w:val="center"/>
          </w:tcPr>
          <w:p w14:paraId="0E4385AB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上报时间</w:t>
            </w:r>
          </w:p>
        </w:tc>
        <w:tc>
          <w:tcPr>
            <w:tcW w:w="868" w:type="dxa"/>
            <w:shd w:val="clear" w:color="auto" w:fill="D9E2F3"/>
            <w:vAlign w:val="center"/>
          </w:tcPr>
          <w:p w14:paraId="1FD400F8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上报对象</w:t>
            </w:r>
          </w:p>
        </w:tc>
        <w:tc>
          <w:tcPr>
            <w:tcW w:w="1264" w:type="dxa"/>
            <w:shd w:val="clear" w:color="auto" w:fill="D9E2F3"/>
            <w:vAlign w:val="center"/>
          </w:tcPr>
          <w:p w14:paraId="05DC84DC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整改要求</w:t>
            </w:r>
            <w:r>
              <w:rPr>
                <w:rFonts w:ascii="仿宋" w:eastAsia="仿宋" w:hAnsi="仿宋"/>
                <w:b/>
                <w:sz w:val="20"/>
              </w:rPr>
              <w:t>/</w:t>
            </w:r>
            <w:r>
              <w:rPr>
                <w:rFonts w:ascii="仿宋" w:eastAsia="仿宋" w:hAnsi="仿宋"/>
                <w:b/>
                <w:sz w:val="20"/>
              </w:rPr>
              <w:t>责任人</w:t>
            </w:r>
            <w:r>
              <w:rPr>
                <w:rFonts w:ascii="仿宋" w:eastAsia="仿宋" w:hAnsi="仿宋"/>
                <w:b/>
                <w:sz w:val="20"/>
              </w:rPr>
              <w:t>/</w:t>
            </w:r>
            <w:r>
              <w:rPr>
                <w:rFonts w:ascii="仿宋" w:eastAsia="仿宋" w:hAnsi="仿宋"/>
                <w:b/>
                <w:sz w:val="20"/>
              </w:rPr>
              <w:t>期限</w:t>
            </w:r>
          </w:p>
        </w:tc>
        <w:tc>
          <w:tcPr>
            <w:tcW w:w="959" w:type="dxa"/>
            <w:shd w:val="clear" w:color="auto" w:fill="D9E2F3"/>
            <w:vAlign w:val="center"/>
          </w:tcPr>
          <w:p w14:paraId="77C6A2B4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  <w:sz w:val="20"/>
              </w:rPr>
              <w:t>复查销号情况</w:t>
            </w:r>
          </w:p>
        </w:tc>
      </w:tr>
      <w:tr w:rsidR="00F77145" w14:paraId="2D435DC3" w14:textId="77777777">
        <w:trPr>
          <w:trHeight w:val="510"/>
          <w:jc w:val="center"/>
        </w:trPr>
        <w:tc>
          <w:tcPr>
            <w:tcW w:w="1064" w:type="dxa"/>
            <w:vAlign w:val="center"/>
          </w:tcPr>
          <w:p w14:paraId="5B12C4AF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071" w:type="dxa"/>
            <w:vAlign w:val="center"/>
          </w:tcPr>
          <w:p w14:paraId="36D3D4A6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2343" w:type="dxa"/>
            <w:vAlign w:val="center"/>
          </w:tcPr>
          <w:p w14:paraId="541F85B0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329" w:type="dxa"/>
            <w:vAlign w:val="center"/>
          </w:tcPr>
          <w:p w14:paraId="7258157E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868" w:type="dxa"/>
            <w:vAlign w:val="center"/>
          </w:tcPr>
          <w:p w14:paraId="006D2995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F4DE838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959" w:type="dxa"/>
            <w:vAlign w:val="center"/>
          </w:tcPr>
          <w:p w14:paraId="18E95E83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</w:tr>
      <w:tr w:rsidR="00F77145" w14:paraId="035DB30B" w14:textId="77777777">
        <w:trPr>
          <w:trHeight w:val="170"/>
          <w:jc w:val="center"/>
        </w:trPr>
        <w:tc>
          <w:tcPr>
            <w:tcW w:w="1064" w:type="dxa"/>
            <w:shd w:val="clear" w:color="auto" w:fill="F2F2F2"/>
            <w:vAlign w:val="center"/>
          </w:tcPr>
          <w:p w14:paraId="734914C5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071" w:type="dxa"/>
            <w:shd w:val="clear" w:color="auto" w:fill="F2F2F2"/>
            <w:vAlign w:val="center"/>
          </w:tcPr>
          <w:p w14:paraId="6CC722D0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2343" w:type="dxa"/>
            <w:shd w:val="clear" w:color="auto" w:fill="F2F2F2"/>
            <w:vAlign w:val="center"/>
          </w:tcPr>
          <w:p w14:paraId="537C60B8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329" w:type="dxa"/>
            <w:shd w:val="clear" w:color="auto" w:fill="F2F2F2"/>
            <w:vAlign w:val="center"/>
          </w:tcPr>
          <w:p w14:paraId="72F19A2B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868" w:type="dxa"/>
            <w:shd w:val="clear" w:color="auto" w:fill="F2F2F2"/>
            <w:vAlign w:val="center"/>
          </w:tcPr>
          <w:p w14:paraId="52A2AFFD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264" w:type="dxa"/>
            <w:shd w:val="clear" w:color="auto" w:fill="F2F2F2"/>
            <w:vAlign w:val="center"/>
          </w:tcPr>
          <w:p w14:paraId="7D324AF5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959" w:type="dxa"/>
            <w:shd w:val="clear" w:color="auto" w:fill="F2F2F2"/>
            <w:vAlign w:val="center"/>
          </w:tcPr>
          <w:p w14:paraId="3FD57C9A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</w:tr>
      <w:tr w:rsidR="00F77145" w14:paraId="71D9CBE3" w14:textId="77777777">
        <w:trPr>
          <w:trHeight w:val="454"/>
          <w:jc w:val="center"/>
        </w:trPr>
        <w:tc>
          <w:tcPr>
            <w:tcW w:w="1064" w:type="dxa"/>
            <w:shd w:val="clear" w:color="auto" w:fill="D9E2F3"/>
            <w:vAlign w:val="center"/>
          </w:tcPr>
          <w:p w14:paraId="052D9527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零报告</w:t>
            </w:r>
          </w:p>
        </w:tc>
        <w:tc>
          <w:tcPr>
            <w:tcW w:w="7834" w:type="dxa"/>
            <w:gridSpan w:val="6"/>
            <w:vAlign w:val="center"/>
          </w:tcPr>
          <w:p w14:paraId="011B2BF3" w14:textId="77777777" w:rsidR="00F77145" w:rsidRDefault="00AF2759">
            <w:pPr>
              <w:widowControl/>
              <w:spacing w:before="40" w:after="40" w:line="240" w:lineRule="exact"/>
              <w:jc w:val="left"/>
            </w:pPr>
            <w:r>
              <w:rPr>
                <w:rFonts w:ascii="仿宋" w:eastAsia="仿宋" w:hAnsi="仿宋"/>
                <w:sz w:val="22"/>
              </w:rPr>
              <w:t xml:space="preserve">□ </w:t>
            </w:r>
            <w:r>
              <w:rPr>
                <w:rFonts w:ascii="仿宋" w:eastAsia="仿宋" w:hAnsi="仿宋"/>
                <w:sz w:val="22"/>
              </w:rPr>
              <w:t>今日未发现安全隐患（零报告）</w:t>
            </w:r>
          </w:p>
        </w:tc>
      </w:tr>
      <w:tr w:rsidR="00F77145" w14:paraId="12123025" w14:textId="77777777">
        <w:trPr>
          <w:trHeight w:val="567"/>
          <w:jc w:val="center"/>
        </w:trPr>
        <w:tc>
          <w:tcPr>
            <w:tcW w:w="1064" w:type="dxa"/>
            <w:shd w:val="clear" w:color="auto" w:fill="D9E2F3"/>
            <w:vAlign w:val="center"/>
          </w:tcPr>
          <w:p w14:paraId="6B750EE4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巡查人员签字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626D7B54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  <w:tc>
          <w:tcPr>
            <w:tcW w:w="1329" w:type="dxa"/>
            <w:shd w:val="clear" w:color="auto" w:fill="D9E2F3"/>
            <w:vAlign w:val="center"/>
          </w:tcPr>
          <w:p w14:paraId="2B767729" w14:textId="77777777" w:rsidR="00F77145" w:rsidRDefault="00AF2759">
            <w:pPr>
              <w:widowControl/>
              <w:spacing w:before="40" w:after="40" w:line="240" w:lineRule="exact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/>
                <w:b/>
              </w:rPr>
              <w:t>安全总监</w:t>
            </w:r>
          </w:p>
          <w:p w14:paraId="155E061A" w14:textId="77777777" w:rsidR="00F77145" w:rsidRDefault="00AF2759">
            <w:pPr>
              <w:widowControl/>
              <w:spacing w:before="40" w:after="40" w:line="240" w:lineRule="exact"/>
              <w:jc w:val="center"/>
            </w:pPr>
            <w:r>
              <w:rPr>
                <w:rFonts w:ascii="仿宋" w:eastAsia="仿宋" w:hAnsi="仿宋"/>
                <w:b/>
              </w:rPr>
              <w:t>审阅</w:t>
            </w:r>
          </w:p>
        </w:tc>
        <w:tc>
          <w:tcPr>
            <w:tcW w:w="3091" w:type="dxa"/>
            <w:gridSpan w:val="3"/>
            <w:vAlign w:val="center"/>
          </w:tcPr>
          <w:p w14:paraId="63967BA3" w14:textId="77777777" w:rsidR="00F77145" w:rsidRDefault="00F77145">
            <w:pPr>
              <w:widowControl/>
              <w:spacing w:before="40" w:after="40" w:line="240" w:lineRule="exact"/>
              <w:jc w:val="center"/>
            </w:pPr>
          </w:p>
        </w:tc>
      </w:tr>
      <w:tr w:rsidR="00F77145" w14:paraId="07A7D24C" w14:textId="77777777">
        <w:trPr>
          <w:trHeight w:val="565"/>
          <w:jc w:val="center"/>
        </w:trPr>
        <w:tc>
          <w:tcPr>
            <w:tcW w:w="8898" w:type="dxa"/>
            <w:gridSpan w:val="7"/>
          </w:tcPr>
          <w:p w14:paraId="44790472" w14:textId="77777777" w:rsidR="00F77145" w:rsidRDefault="00AF2759">
            <w:pPr>
              <w:widowControl/>
              <w:spacing w:before="40" w:after="40" w:line="240" w:lineRule="exact"/>
              <w:jc w:val="left"/>
              <w:rPr>
                <w:rFonts w:eastAsia="仿宋"/>
              </w:rPr>
            </w:pPr>
            <w:r>
              <w:rPr>
                <w:rFonts w:ascii="仿宋" w:eastAsia="仿宋" w:hAnsi="仿宋"/>
                <w:sz w:val="18"/>
              </w:rPr>
              <w:t>注：</w:t>
            </w:r>
            <w:r>
              <w:rPr>
                <w:rFonts w:ascii="仿宋" w:eastAsia="仿宋" w:hAnsi="仿宋"/>
                <w:sz w:val="18"/>
              </w:rPr>
              <w:t>1.</w:t>
            </w:r>
            <w:r>
              <w:rPr>
                <w:rFonts w:ascii="仿宋" w:eastAsia="仿宋" w:hAnsi="仿宋"/>
                <w:sz w:val="18"/>
              </w:rPr>
              <w:t>本表由</w:t>
            </w:r>
            <w:r>
              <w:rPr>
                <w:rFonts w:ascii="仿宋" w:eastAsia="仿宋" w:hAnsi="仿宋" w:hint="eastAsia"/>
                <w:sz w:val="18"/>
              </w:rPr>
              <w:t>各部门、单位</w:t>
            </w:r>
            <w:r>
              <w:rPr>
                <w:rFonts w:ascii="仿宋" w:eastAsia="仿宋" w:hAnsi="仿宋"/>
                <w:sz w:val="18"/>
              </w:rPr>
              <w:t>安全员每日填写，做到检查有记录、隐患有登记、整改有跟踪；</w:t>
            </w:r>
            <w:r>
              <w:rPr>
                <w:rFonts w:ascii="仿宋" w:eastAsia="仿宋" w:hAnsi="仿宋"/>
                <w:sz w:val="18"/>
              </w:rPr>
              <w:t>2.</w:t>
            </w:r>
            <w:r>
              <w:rPr>
                <w:rFonts w:ascii="仿宋" w:eastAsia="仿宋" w:hAnsi="仿宋"/>
                <w:sz w:val="18"/>
              </w:rPr>
              <w:t>隐患等级分为一般隐患和重大隐患；</w:t>
            </w:r>
            <w:r>
              <w:rPr>
                <w:rFonts w:ascii="仿宋" w:eastAsia="仿宋" w:hAnsi="仿宋"/>
                <w:sz w:val="18"/>
              </w:rPr>
              <w:t>3.</w:t>
            </w:r>
            <w:r>
              <w:rPr>
                <w:rFonts w:ascii="仿宋" w:eastAsia="仿宋" w:hAnsi="仿宋"/>
                <w:sz w:val="18"/>
              </w:rPr>
              <w:t>无隐患执行零报告，严禁事</w:t>
            </w:r>
            <w:proofErr w:type="gramStart"/>
            <w:r>
              <w:rPr>
                <w:rFonts w:ascii="仿宋" w:eastAsia="仿宋" w:hAnsi="仿宋"/>
                <w:sz w:val="18"/>
              </w:rPr>
              <w:t>后补记台账</w:t>
            </w:r>
            <w:proofErr w:type="gramEnd"/>
            <w:r>
              <w:rPr>
                <w:rFonts w:ascii="仿宋" w:eastAsia="仿宋" w:hAnsi="仿宋"/>
                <w:sz w:val="18"/>
              </w:rPr>
              <w:t>；</w:t>
            </w:r>
            <w:r>
              <w:rPr>
                <w:rFonts w:ascii="仿宋" w:eastAsia="仿宋" w:hAnsi="仿宋"/>
                <w:sz w:val="18"/>
              </w:rPr>
              <w:t>4.</w:t>
            </w:r>
            <w:r>
              <w:rPr>
                <w:rFonts w:ascii="仿宋" w:eastAsia="仿宋" w:hAnsi="仿宋"/>
                <w:sz w:val="18"/>
              </w:rPr>
              <w:t>重大隐患立即上报安全总监并采取临时管控措施</w:t>
            </w:r>
            <w:r>
              <w:rPr>
                <w:rFonts w:ascii="仿宋" w:eastAsia="仿宋" w:hAnsi="仿宋" w:hint="eastAsia"/>
                <w:sz w:val="18"/>
              </w:rPr>
              <w:t>，</w:t>
            </w:r>
            <w:r>
              <w:rPr>
                <w:rFonts w:ascii="仿宋" w:eastAsia="仿宋" w:hAnsi="仿宋" w:hint="eastAsia"/>
                <w:sz w:val="18"/>
              </w:rPr>
              <w:t>同时报安全工作处。</w:t>
            </w:r>
          </w:p>
        </w:tc>
      </w:tr>
    </w:tbl>
    <w:p w14:paraId="6C90906D" w14:textId="77777777" w:rsidR="00F77145" w:rsidRDefault="00F77145" w:rsidP="00A32D8A">
      <w:pPr>
        <w:widowControl/>
        <w:spacing w:line="20" w:lineRule="exact"/>
        <w:rPr>
          <w:rFonts w:ascii="仿宋_GB2312" w:eastAsia="仿宋_GB2312" w:hint="eastAsia"/>
          <w:sz w:val="28"/>
          <w:szCs w:val="28"/>
        </w:rPr>
      </w:pPr>
    </w:p>
    <w:sectPr w:rsidR="00F77145" w:rsidSect="00A32D8A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14968" w14:textId="77777777" w:rsidR="00AF2759" w:rsidRDefault="00AF2759">
      <w:r>
        <w:separator/>
      </w:r>
    </w:p>
  </w:endnote>
  <w:endnote w:type="continuationSeparator" w:id="0">
    <w:p w14:paraId="7DEC8DB7" w14:textId="77777777" w:rsidR="00AF2759" w:rsidRDefault="00AF2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0B94622A-D543-4A1C-821B-0E5FF34510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6E742359-DEFF-4D05-9143-E66677C38FDD}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  <w:embedRegular r:id="rId3" w:subsetted="1" w:fontKey="{89D7D57E-FA3F-44AA-B22A-6FA4B7EBCDF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1E1B965-75B1-493E-AF78-7A056D3CA0C2}"/>
    <w:embedBold r:id="rId5" w:subsetted="1" w:fontKey="{58EE2312-064F-4965-B5EB-9A587246E66A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8710563"/>
    </w:sdtPr>
    <w:sdtEndPr/>
    <w:sdtContent>
      <w:p w14:paraId="7139BE39" w14:textId="1D60044B" w:rsidR="00F77145" w:rsidRDefault="00AF27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D8A" w:rsidRPr="00A32D8A">
          <w:rPr>
            <w:noProof/>
            <w:lang w:val="zh-CN"/>
          </w:rPr>
          <w:t>1</w:t>
        </w:r>
        <w:r>
          <w:fldChar w:fldCharType="end"/>
        </w:r>
      </w:p>
    </w:sdtContent>
  </w:sdt>
  <w:p w14:paraId="4760408E" w14:textId="77777777" w:rsidR="00F77145" w:rsidRDefault="00F771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1E636" w14:textId="77777777" w:rsidR="00AF2759" w:rsidRDefault="00AF2759">
      <w:r>
        <w:separator/>
      </w:r>
    </w:p>
  </w:footnote>
  <w:footnote w:type="continuationSeparator" w:id="0">
    <w:p w14:paraId="7227E09C" w14:textId="77777777" w:rsidR="00AF2759" w:rsidRDefault="00AF2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2F"/>
    <w:rsid w:val="001A3FDA"/>
    <w:rsid w:val="002315E7"/>
    <w:rsid w:val="002410A4"/>
    <w:rsid w:val="002A2AAD"/>
    <w:rsid w:val="002A3A48"/>
    <w:rsid w:val="002E004C"/>
    <w:rsid w:val="00341635"/>
    <w:rsid w:val="003E03F9"/>
    <w:rsid w:val="003F652F"/>
    <w:rsid w:val="0040002D"/>
    <w:rsid w:val="004875D9"/>
    <w:rsid w:val="005B6C61"/>
    <w:rsid w:val="005B7EBB"/>
    <w:rsid w:val="005C47ED"/>
    <w:rsid w:val="00600617"/>
    <w:rsid w:val="00662CB2"/>
    <w:rsid w:val="006D3611"/>
    <w:rsid w:val="00750602"/>
    <w:rsid w:val="00766F49"/>
    <w:rsid w:val="00780014"/>
    <w:rsid w:val="00854E0A"/>
    <w:rsid w:val="00930D85"/>
    <w:rsid w:val="00A32D8A"/>
    <w:rsid w:val="00A81F28"/>
    <w:rsid w:val="00AF2759"/>
    <w:rsid w:val="00B97D54"/>
    <w:rsid w:val="00CF3B19"/>
    <w:rsid w:val="00CF3DEE"/>
    <w:rsid w:val="00D24CBF"/>
    <w:rsid w:val="00D6131E"/>
    <w:rsid w:val="00D656CF"/>
    <w:rsid w:val="00DD5BC9"/>
    <w:rsid w:val="00E06D03"/>
    <w:rsid w:val="00F77145"/>
    <w:rsid w:val="0648365F"/>
    <w:rsid w:val="06DD17AE"/>
    <w:rsid w:val="07E86255"/>
    <w:rsid w:val="08C9129A"/>
    <w:rsid w:val="0BF62B2F"/>
    <w:rsid w:val="0C8F2258"/>
    <w:rsid w:val="13301D1B"/>
    <w:rsid w:val="143F6E06"/>
    <w:rsid w:val="1BAE052F"/>
    <w:rsid w:val="1BF63E31"/>
    <w:rsid w:val="22307181"/>
    <w:rsid w:val="2ADC0696"/>
    <w:rsid w:val="2F636F43"/>
    <w:rsid w:val="305418B0"/>
    <w:rsid w:val="359075AA"/>
    <w:rsid w:val="383F7E3D"/>
    <w:rsid w:val="3A001A01"/>
    <w:rsid w:val="3D9C3168"/>
    <w:rsid w:val="3F7D01EB"/>
    <w:rsid w:val="40C76B26"/>
    <w:rsid w:val="43EF2D90"/>
    <w:rsid w:val="460D5750"/>
    <w:rsid w:val="4C354093"/>
    <w:rsid w:val="51555F8F"/>
    <w:rsid w:val="530F3E8C"/>
    <w:rsid w:val="537B019D"/>
    <w:rsid w:val="54FB2D2D"/>
    <w:rsid w:val="58851338"/>
    <w:rsid w:val="5B4517BC"/>
    <w:rsid w:val="5E9B492C"/>
    <w:rsid w:val="67F25F84"/>
    <w:rsid w:val="691D3D08"/>
    <w:rsid w:val="6F601A71"/>
    <w:rsid w:val="74A27718"/>
    <w:rsid w:val="7843609F"/>
    <w:rsid w:val="789B6166"/>
    <w:rsid w:val="7D7E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9D7EA"/>
  <w15:docId w15:val="{C5DBB24A-53A6-4950-868F-559AD8D6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CharCharChar"/>
    <w:link w:val="a4"/>
    <w:unhideWhenUsed/>
    <w:qFormat/>
    <w:pPr>
      <w:spacing w:after="120"/>
    </w:pPr>
    <w:rPr>
      <w:rFonts w:ascii="Calibri" w:eastAsia="宋体" w:hAnsi="Calibri" w:cs="Times New Roman"/>
      <w:szCs w:val="24"/>
    </w:rPr>
  </w:style>
  <w:style w:type="paragraph" w:customStyle="1" w:styleId="CharCharChar">
    <w:name w:val="正文部分 Char Char Char"/>
    <w:basedOn w:val="a0"/>
    <w:next w:val="a5"/>
    <w:qFormat/>
    <w:pPr>
      <w:adjustRightInd w:val="0"/>
      <w:spacing w:line="460" w:lineRule="exact"/>
      <w:textAlignment w:val="baseline"/>
    </w:pPr>
    <w:rPr>
      <w:rFonts w:ascii="Times New Roman" w:hAnsi="Times New Roman"/>
      <w:sz w:val="24"/>
    </w:rPr>
  </w:style>
  <w:style w:type="paragraph" w:customStyle="1" w:styleId="a5">
    <w:name w:val="章标题"/>
    <w:basedOn w:val="a6"/>
    <w:qFormat/>
    <w:pPr>
      <w:spacing w:line="360" w:lineRule="auto"/>
    </w:pPr>
    <w:rPr>
      <w:rFonts w:ascii="Times New Roman" w:hAnsi="Times New Roman" w:cs="Times New Roman"/>
    </w:rPr>
  </w:style>
  <w:style w:type="paragraph" w:styleId="a6">
    <w:name w:val="Title"/>
    <w:basedOn w:val="a"/>
    <w:next w:val="a"/>
    <w:qFormat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1"/>
    <w:link w:val="a0"/>
    <w:qFormat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SJZXY</dc:creator>
  <cp:lastModifiedBy>SJZXY</cp:lastModifiedBy>
  <cp:revision>21</cp:revision>
  <dcterms:created xsi:type="dcterms:W3CDTF">2026-09-23T06:11:00Z</dcterms:created>
  <dcterms:modified xsi:type="dcterms:W3CDTF">2026-10-09T06:11:00Z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eyJoZGlkIjoiYTQ2M2U5NjhlODFiYTJmNGNlYTRmNTU4OWRmYWNmOWUiLCJ1c2VySWQiOiI3MzI1MjA5MzgifQ==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7C3E857D018B4D73A32541A3024B75C9_12</vt:lpwstr>
  </property>
</Properties>
</file>