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499D43" w14:textId="77777777" w:rsidR="004A7AF5" w:rsidRDefault="00EA0573">
      <w:pPr>
        <w:rPr>
          <w:rFonts w:ascii="仿宋_GB2312" w:eastAsia="仿宋_GB2312" w:hAnsi="方正小标宋简体"/>
          <w:sz w:val="32"/>
          <w:szCs w:val="32"/>
        </w:rPr>
      </w:pPr>
      <w:r>
        <w:rPr>
          <w:rFonts w:ascii="仿宋_GB2312" w:eastAsia="仿宋_GB2312" w:hAnsi="方正小标宋简体" w:hint="eastAsia"/>
          <w:sz w:val="32"/>
          <w:szCs w:val="32"/>
        </w:rPr>
        <w:t>附件</w:t>
      </w:r>
      <w:r>
        <w:rPr>
          <w:rFonts w:ascii="仿宋_GB2312" w:eastAsia="仿宋_GB2312" w:hAnsi="方正小标宋简体" w:hint="eastAsia"/>
          <w:sz w:val="32"/>
          <w:szCs w:val="32"/>
        </w:rPr>
        <w:t>2</w:t>
      </w:r>
    </w:p>
    <w:p w14:paraId="06EE0653" w14:textId="77777777" w:rsidR="004A7AF5" w:rsidRDefault="00EA0573">
      <w:pPr>
        <w:jc w:val="center"/>
        <w:rPr>
          <w:rFonts w:ascii="方正小标宋简体" w:eastAsia="方正小标宋简体" w:hAnsi="方正小标宋简体"/>
          <w:sz w:val="44"/>
          <w:szCs w:val="44"/>
        </w:rPr>
      </w:pPr>
      <w:bookmarkStart w:id="0" w:name="_GoBack"/>
      <w:r>
        <w:rPr>
          <w:rFonts w:ascii="方正小标宋简体" w:eastAsia="方正小标宋简体" w:hAnsi="方正小标宋简体" w:hint="eastAsia"/>
          <w:sz w:val="44"/>
          <w:szCs w:val="44"/>
        </w:rPr>
        <w:t>消防安全风险隐患排查要点</w:t>
      </w:r>
    </w:p>
    <w:bookmarkEnd w:id="0"/>
    <w:p w14:paraId="70429096" w14:textId="77777777" w:rsidR="004A7AF5" w:rsidRDefault="00EA0573">
      <w:pPr>
        <w:ind w:firstLineChars="200" w:firstLine="640"/>
        <w:rPr>
          <w:rFonts w:ascii="黑体" w:eastAsia="黑体" w:hAnsi="黑体"/>
          <w:sz w:val="32"/>
          <w:szCs w:val="32"/>
        </w:rPr>
      </w:pPr>
      <w:r>
        <w:rPr>
          <w:rFonts w:ascii="黑体" w:eastAsia="黑体" w:hAnsi="黑体" w:hint="eastAsia"/>
          <w:sz w:val="32"/>
          <w:szCs w:val="32"/>
        </w:rPr>
        <w:t>一、消防逃生通道</w:t>
      </w:r>
    </w:p>
    <w:p w14:paraId="01A01919" w14:textId="77777777" w:rsidR="004A7AF5" w:rsidRDefault="00EA0573">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占用、堵塞、封闭疏散通道、安全出口行为。</w:t>
      </w:r>
    </w:p>
    <w:p w14:paraId="3A0D3561" w14:textId="77777777" w:rsidR="004A7AF5" w:rsidRDefault="00EA0573">
      <w:pPr>
        <w:ind w:firstLineChars="200" w:firstLine="640"/>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门窗设置影响逃生和灭火救援的铁栅栏、铁丝网、广告牌等障碍物。敞开式外连廊堆放可燃杂物。</w:t>
      </w:r>
    </w:p>
    <w:p w14:paraId="451B3625" w14:textId="77777777" w:rsidR="004A7AF5" w:rsidRDefault="00EA0573">
      <w:pPr>
        <w:ind w:firstLineChars="200" w:firstLine="640"/>
        <w:rPr>
          <w:rFonts w:ascii="仿宋_GB2312" w:eastAsia="仿宋_GB2312"/>
          <w:sz w:val="32"/>
          <w:szCs w:val="32"/>
        </w:rPr>
      </w:pPr>
      <w:r>
        <w:rPr>
          <w:rFonts w:ascii="仿宋_GB2312" w:eastAsia="仿宋_GB2312"/>
          <w:sz w:val="32"/>
          <w:szCs w:val="32"/>
        </w:rPr>
        <w:t>3.</w:t>
      </w:r>
      <w:r>
        <w:rPr>
          <w:rFonts w:ascii="仿宋_GB2312" w:eastAsia="仿宋_GB2312" w:hint="eastAsia"/>
          <w:sz w:val="32"/>
          <w:szCs w:val="32"/>
        </w:rPr>
        <w:t>消防车通道上设置停车泊位、构筑物、固定隔离桩等障碍物；消防救援口、避难层（间）、疏散通道、安全出口、应急疏散标识、应急照明灯、烟感器、声光报警装置或消防应急广播设置不符合要求；消防车通道与建筑之间存在妨碍消防车举高操作的树木、架空管线、广告牌、装饰物等障碍物。</w:t>
      </w:r>
    </w:p>
    <w:p w14:paraId="5ADCAD5F" w14:textId="77777777" w:rsidR="004A7AF5" w:rsidRDefault="00EA0573">
      <w:pPr>
        <w:ind w:firstLineChars="200" w:firstLine="640"/>
        <w:rPr>
          <w:rFonts w:ascii="黑体" w:eastAsia="黑体" w:hAnsi="黑体"/>
          <w:sz w:val="32"/>
          <w:szCs w:val="32"/>
        </w:rPr>
      </w:pPr>
      <w:r>
        <w:rPr>
          <w:rFonts w:ascii="黑体" w:eastAsia="黑体" w:hAnsi="黑体" w:hint="eastAsia"/>
          <w:sz w:val="32"/>
          <w:szCs w:val="32"/>
        </w:rPr>
        <w:t>二、应急逃生演练</w:t>
      </w:r>
    </w:p>
    <w:p w14:paraId="08614FB0" w14:textId="77777777" w:rsidR="004A7AF5" w:rsidRDefault="00EA0573">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未按要求编制本部门逃生、疏散、灭火等预案。</w:t>
      </w:r>
    </w:p>
    <w:p w14:paraId="0D751CB7" w14:textId="77777777" w:rsidR="004A7AF5" w:rsidRDefault="00EA0573">
      <w:pPr>
        <w:ind w:firstLineChars="200" w:firstLine="640"/>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未落实每学期至少开展</w:t>
      </w:r>
      <w:r>
        <w:rPr>
          <w:rFonts w:ascii="仿宋_GB2312" w:eastAsia="仿宋_GB2312" w:hint="eastAsia"/>
          <w:sz w:val="32"/>
          <w:szCs w:val="32"/>
        </w:rPr>
        <w:t>1</w:t>
      </w:r>
      <w:r>
        <w:rPr>
          <w:rFonts w:ascii="仿宋_GB2312" w:eastAsia="仿宋_GB2312" w:hint="eastAsia"/>
          <w:sz w:val="32"/>
          <w:szCs w:val="32"/>
        </w:rPr>
        <w:t>次应急疏散演练。</w:t>
      </w:r>
    </w:p>
    <w:p w14:paraId="5152CA43" w14:textId="77777777" w:rsidR="004A7AF5" w:rsidRDefault="00EA0573">
      <w:pPr>
        <w:ind w:firstLineChars="200" w:firstLine="640"/>
        <w:rPr>
          <w:rFonts w:ascii="黑体" w:eastAsia="黑体" w:hAnsi="黑体"/>
          <w:sz w:val="32"/>
          <w:szCs w:val="32"/>
        </w:rPr>
      </w:pPr>
      <w:r>
        <w:rPr>
          <w:rFonts w:ascii="黑体" w:eastAsia="黑体" w:hAnsi="黑体" w:hint="eastAsia"/>
          <w:sz w:val="32"/>
          <w:szCs w:val="32"/>
        </w:rPr>
        <w:t>三、火源火种管制</w:t>
      </w:r>
    </w:p>
    <w:p w14:paraId="5464A503" w14:textId="77777777" w:rsidR="004A7AF5" w:rsidRDefault="00EA0573">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电动自行车及各类蓄电池进入教学楼、宿舍楼、办公楼、食堂、图书馆、楼道走廊、电梯、室内房间等建筑内部以及建筑架空层等行为</w:t>
      </w:r>
      <w:r>
        <w:rPr>
          <w:rFonts w:ascii="仿宋_GB2312" w:eastAsia="仿宋_GB2312" w:hint="eastAsia"/>
          <w:sz w:val="32"/>
          <w:szCs w:val="32"/>
        </w:rPr>
        <w:t>。</w:t>
      </w:r>
    </w:p>
    <w:p w14:paraId="7623A887" w14:textId="77777777" w:rsidR="004A7AF5" w:rsidRDefault="00EA0573">
      <w:pPr>
        <w:ind w:firstLineChars="200" w:firstLine="640"/>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集中停放充电场所未落实分组停放、防火分隔要求，未配备灭火器、消防挠钩等必要器材。</w:t>
      </w:r>
    </w:p>
    <w:p w14:paraId="68157937" w14:textId="77777777" w:rsidR="004A7AF5" w:rsidRDefault="00EA0573">
      <w:pPr>
        <w:ind w:firstLineChars="200" w:firstLine="640"/>
        <w:rPr>
          <w:rFonts w:ascii="仿宋_GB2312" w:eastAsia="仿宋_GB2312"/>
          <w:sz w:val="32"/>
          <w:szCs w:val="32"/>
        </w:rPr>
      </w:pPr>
      <w:r>
        <w:rPr>
          <w:rFonts w:ascii="仿宋_GB2312" w:eastAsia="仿宋_GB2312"/>
          <w:sz w:val="32"/>
          <w:szCs w:val="32"/>
        </w:rPr>
        <w:lastRenderedPageBreak/>
        <w:t>3.</w:t>
      </w:r>
      <w:r>
        <w:rPr>
          <w:rFonts w:ascii="仿宋_GB2312" w:eastAsia="仿宋_GB2312" w:hint="eastAsia"/>
          <w:sz w:val="32"/>
          <w:szCs w:val="32"/>
        </w:rPr>
        <w:t>电动车未进入建筑内部，但从建筑内私自拉设电线进行“飞线”充电。</w:t>
      </w:r>
    </w:p>
    <w:p w14:paraId="0FBE12B0" w14:textId="77777777" w:rsidR="004A7AF5" w:rsidRDefault="00EA0573">
      <w:pPr>
        <w:ind w:firstLineChars="200" w:firstLine="640"/>
        <w:rPr>
          <w:rFonts w:ascii="仿宋_GB2312" w:eastAsia="仿宋_GB2312"/>
          <w:sz w:val="32"/>
          <w:szCs w:val="32"/>
        </w:rPr>
      </w:pPr>
      <w:r>
        <w:rPr>
          <w:rFonts w:ascii="仿宋_GB2312" w:eastAsia="仿宋_GB2312"/>
          <w:sz w:val="32"/>
          <w:szCs w:val="32"/>
        </w:rPr>
        <w:t>4.</w:t>
      </w:r>
      <w:r>
        <w:rPr>
          <w:rFonts w:ascii="仿宋_GB2312" w:eastAsia="仿宋_GB2312" w:hint="eastAsia"/>
          <w:sz w:val="32"/>
          <w:szCs w:val="32"/>
        </w:rPr>
        <w:t>电线绝缘层龟裂、变色，插座松动接触不良；临时线路未穿管、多个大功率电器共用插座，线路过载；未安装漏电保护器、断路器隔弧板缺失；设备未有效接地或接地电阻过大。</w:t>
      </w:r>
    </w:p>
    <w:p w14:paraId="10FB4403" w14:textId="77777777" w:rsidR="004A7AF5" w:rsidRDefault="00EA0573">
      <w:pPr>
        <w:ind w:firstLineChars="200" w:firstLine="640"/>
        <w:rPr>
          <w:rFonts w:ascii="仿宋_GB2312" w:eastAsia="仿宋_GB2312"/>
          <w:sz w:val="32"/>
          <w:szCs w:val="32"/>
        </w:rPr>
      </w:pPr>
      <w:r>
        <w:rPr>
          <w:rFonts w:ascii="仿宋_GB2312" w:eastAsia="仿宋_GB2312"/>
          <w:sz w:val="32"/>
          <w:szCs w:val="32"/>
        </w:rPr>
        <w:t>5.</w:t>
      </w:r>
      <w:r>
        <w:rPr>
          <w:rFonts w:ascii="仿宋_GB2312" w:eastAsia="仿宋_GB2312" w:hint="eastAsia"/>
          <w:sz w:val="32"/>
          <w:szCs w:val="32"/>
        </w:rPr>
        <w:t>配电箱未上锁、未张贴警示标识；带电检修、未断电操作，电气作业人员缺乏专业培训或无证上岗；长期运行未定期检查，内部元件老化、接线端子松动未及时整改；购买无</w:t>
      </w:r>
      <w:r>
        <w:rPr>
          <w:rFonts w:ascii="仿宋_GB2312" w:eastAsia="仿宋_GB2312" w:hint="eastAsia"/>
          <w:sz w:val="32"/>
          <w:szCs w:val="32"/>
        </w:rPr>
        <w:t>3C</w:t>
      </w:r>
      <w:r>
        <w:rPr>
          <w:rFonts w:ascii="仿宋_GB2312" w:eastAsia="仿宋_GB2312" w:hint="eastAsia"/>
          <w:sz w:val="32"/>
          <w:szCs w:val="32"/>
        </w:rPr>
        <w:t>认证的“三无”电器，缺乏过载保护和绝缘措施。</w:t>
      </w:r>
    </w:p>
    <w:p w14:paraId="637CB53C" w14:textId="77777777" w:rsidR="004A7AF5" w:rsidRDefault="00EA0573">
      <w:pPr>
        <w:ind w:firstLineChars="200" w:firstLine="640"/>
        <w:rPr>
          <w:rFonts w:ascii="黑体" w:eastAsia="黑体" w:hAnsi="黑体"/>
          <w:sz w:val="32"/>
          <w:szCs w:val="32"/>
        </w:rPr>
      </w:pPr>
      <w:r>
        <w:rPr>
          <w:rFonts w:ascii="黑体" w:eastAsia="黑体" w:hAnsi="黑体" w:hint="eastAsia"/>
          <w:sz w:val="32"/>
          <w:szCs w:val="32"/>
        </w:rPr>
        <w:t>四、消防器材设备</w:t>
      </w:r>
    </w:p>
    <w:p w14:paraId="4B569D57" w14:textId="77777777" w:rsidR="004A7AF5" w:rsidRDefault="00EA0573">
      <w:pPr>
        <w:ind w:firstLineChars="200" w:firstLine="64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未按规定设置微型消防站、专职消防队、技术处置队，未按规定落实消防控制室值班制度或值班人员不具备相应资格。</w:t>
      </w:r>
    </w:p>
    <w:p w14:paraId="0E75F169" w14:textId="77777777" w:rsidR="004A7AF5" w:rsidRDefault="00EA0573">
      <w:pPr>
        <w:ind w:firstLineChars="200" w:firstLine="640"/>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未配备足量的灭火器、消火栓等，或以上消防设施设备未处于正常工作状态。</w:t>
      </w:r>
    </w:p>
    <w:p w14:paraId="5F24157B" w14:textId="77777777" w:rsidR="004A7AF5" w:rsidRDefault="00EA0573">
      <w:pPr>
        <w:ind w:firstLineChars="200" w:firstLine="640"/>
        <w:rPr>
          <w:rFonts w:ascii="仿宋_GB2312" w:eastAsia="仿宋_GB2312"/>
          <w:sz w:val="32"/>
          <w:szCs w:val="32"/>
        </w:rPr>
      </w:pPr>
      <w:r>
        <w:rPr>
          <w:rFonts w:ascii="仿宋_GB2312" w:eastAsia="仿宋_GB2312"/>
          <w:sz w:val="32"/>
          <w:szCs w:val="32"/>
        </w:rPr>
        <w:t>3.</w:t>
      </w:r>
      <w:r>
        <w:rPr>
          <w:rFonts w:ascii="仿宋_GB2312" w:eastAsia="仿宋_GB2312" w:hint="eastAsia"/>
          <w:sz w:val="32"/>
          <w:szCs w:val="32"/>
        </w:rPr>
        <w:t>消防器材设置位置不当，未设置在醒目、便于取用的位置。</w:t>
      </w:r>
    </w:p>
    <w:p w14:paraId="7D92DDCE" w14:textId="77777777" w:rsidR="004A7AF5" w:rsidRDefault="00EA0573">
      <w:pPr>
        <w:ind w:firstLineChars="200" w:firstLine="640"/>
        <w:rPr>
          <w:rFonts w:ascii="仿宋_GB2312" w:eastAsia="仿宋_GB2312"/>
          <w:sz w:val="32"/>
          <w:szCs w:val="32"/>
        </w:rPr>
      </w:pPr>
      <w:r>
        <w:rPr>
          <w:rFonts w:ascii="仿宋_GB2312" w:eastAsia="仿宋_GB2312"/>
          <w:sz w:val="32"/>
          <w:szCs w:val="32"/>
        </w:rPr>
        <w:t>4.</w:t>
      </w:r>
      <w:r>
        <w:rPr>
          <w:rFonts w:ascii="仿宋_GB2312" w:eastAsia="仿宋_GB2312" w:hint="eastAsia"/>
          <w:sz w:val="32"/>
          <w:szCs w:val="32"/>
        </w:rPr>
        <w:t>消防器材质量不合格，使用假冒伪劣、以次充好的消</w:t>
      </w:r>
      <w:r>
        <w:rPr>
          <w:rFonts w:ascii="仿宋_GB2312" w:eastAsia="仿宋_GB2312" w:hint="eastAsia"/>
          <w:sz w:val="32"/>
          <w:szCs w:val="32"/>
        </w:rPr>
        <w:t>防产品，无产品合格证、无强制性产品认证（</w:t>
      </w:r>
      <w:r>
        <w:rPr>
          <w:rFonts w:ascii="仿宋_GB2312" w:eastAsia="仿宋_GB2312" w:hint="eastAsia"/>
          <w:sz w:val="32"/>
          <w:szCs w:val="32"/>
        </w:rPr>
        <w:t>3C</w:t>
      </w:r>
      <w:r>
        <w:rPr>
          <w:rFonts w:ascii="仿宋_GB2312" w:eastAsia="仿宋_GB2312" w:hint="eastAsia"/>
          <w:sz w:val="32"/>
          <w:szCs w:val="32"/>
        </w:rPr>
        <w:t>认证），超过使用年限的器材未及时更换。</w:t>
      </w:r>
    </w:p>
    <w:p w14:paraId="087E0D0D" w14:textId="77777777" w:rsidR="004A7AF5" w:rsidRDefault="00EA0573">
      <w:pPr>
        <w:ind w:firstLineChars="200" w:firstLine="640"/>
        <w:rPr>
          <w:rFonts w:ascii="黑体" w:eastAsia="黑体" w:hAnsi="黑体"/>
          <w:sz w:val="32"/>
          <w:szCs w:val="32"/>
        </w:rPr>
      </w:pPr>
      <w:r>
        <w:rPr>
          <w:rFonts w:ascii="黑体" w:eastAsia="黑体" w:hAnsi="黑体" w:hint="eastAsia"/>
          <w:sz w:val="32"/>
          <w:szCs w:val="32"/>
        </w:rPr>
        <w:t>五、防火分隔及防火封堵</w:t>
      </w:r>
    </w:p>
    <w:p w14:paraId="049F288A" w14:textId="77777777" w:rsidR="004A7AF5" w:rsidRDefault="00EA0573">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电缆井、管道井未按规定在建筑每层楼板处（纵向）、与</w:t>
      </w:r>
      <w:r>
        <w:rPr>
          <w:rFonts w:ascii="仿宋_GB2312" w:eastAsia="仿宋_GB2312" w:hint="eastAsia"/>
          <w:sz w:val="32"/>
          <w:szCs w:val="32"/>
        </w:rPr>
        <w:lastRenderedPageBreak/>
        <w:t>房间、走道等相连通的孔隙（横向）使用不低于楼板耐火极限的不燃材料或防火封堵材料封堵。</w:t>
      </w:r>
    </w:p>
    <w:p w14:paraId="7A5BF1DD" w14:textId="77777777" w:rsidR="004A7AF5" w:rsidRDefault="00EA0573">
      <w:pPr>
        <w:ind w:firstLineChars="200" w:firstLine="640"/>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电缆桥架（槽盒）外部贯穿孔口、贯穿部位的电缆槽盒内电缆之间的缝隙未进行防火封堵。</w:t>
      </w:r>
    </w:p>
    <w:p w14:paraId="4738684D" w14:textId="77777777" w:rsidR="004A7AF5" w:rsidRDefault="00EA0573">
      <w:pPr>
        <w:ind w:firstLineChars="200" w:firstLine="640"/>
        <w:rPr>
          <w:rFonts w:ascii="仿宋_GB2312" w:eastAsia="仿宋_GB2312"/>
          <w:sz w:val="32"/>
          <w:szCs w:val="32"/>
        </w:rPr>
      </w:pPr>
      <w:r>
        <w:rPr>
          <w:rFonts w:ascii="仿宋_GB2312" w:eastAsia="仿宋_GB2312"/>
          <w:sz w:val="32"/>
          <w:szCs w:val="32"/>
        </w:rPr>
        <w:t>3.</w:t>
      </w:r>
      <w:r>
        <w:rPr>
          <w:rFonts w:ascii="仿宋_GB2312" w:eastAsia="仿宋_GB2312" w:hint="eastAsia"/>
          <w:sz w:val="32"/>
          <w:szCs w:val="32"/>
        </w:rPr>
        <w:t>防火封堵材料开裂、脱落，管线改造、通信或电力施工后破坏原有封堵未及时恢复。</w:t>
      </w:r>
    </w:p>
    <w:p w14:paraId="6E4D8612" w14:textId="77777777" w:rsidR="004A7AF5" w:rsidRDefault="00EA0573">
      <w:pPr>
        <w:ind w:firstLineChars="200" w:firstLine="640"/>
        <w:rPr>
          <w:rFonts w:ascii="仿宋_GB2312" w:eastAsia="仿宋_GB2312"/>
          <w:sz w:val="32"/>
          <w:szCs w:val="32"/>
        </w:rPr>
      </w:pPr>
      <w:r>
        <w:rPr>
          <w:rFonts w:ascii="仿宋_GB2312" w:eastAsia="仿宋_GB2312" w:hint="eastAsia"/>
          <w:sz w:val="32"/>
          <w:szCs w:val="32"/>
        </w:rPr>
        <w:t>4</w:t>
      </w:r>
      <w:r>
        <w:rPr>
          <w:rFonts w:ascii="仿宋_GB2312" w:eastAsia="仿宋_GB2312"/>
          <w:sz w:val="32"/>
          <w:szCs w:val="32"/>
        </w:rPr>
        <w:t>.</w:t>
      </w:r>
      <w:r>
        <w:rPr>
          <w:rFonts w:ascii="仿宋_GB2312" w:eastAsia="仿宋_GB2312" w:hint="eastAsia"/>
          <w:sz w:val="32"/>
          <w:szCs w:val="32"/>
        </w:rPr>
        <w:t>在电缆井、管道井等竖向管井堆放杂物。</w:t>
      </w:r>
    </w:p>
    <w:p w14:paraId="72BEE441" w14:textId="77777777" w:rsidR="004A7AF5" w:rsidRDefault="00EA0573">
      <w:pPr>
        <w:ind w:firstLineChars="200" w:firstLine="640"/>
        <w:rPr>
          <w:rFonts w:ascii="仿宋_GB2312" w:eastAsia="仿宋_GB2312"/>
          <w:sz w:val="32"/>
          <w:szCs w:val="32"/>
        </w:rPr>
      </w:pPr>
      <w:r>
        <w:rPr>
          <w:rFonts w:ascii="仿宋_GB2312" w:eastAsia="仿宋_GB2312"/>
          <w:sz w:val="32"/>
          <w:szCs w:val="32"/>
        </w:rPr>
        <w:t>5.</w:t>
      </w:r>
      <w:r>
        <w:rPr>
          <w:rFonts w:ascii="仿宋_GB2312" w:eastAsia="仿宋_GB2312" w:hint="eastAsia"/>
          <w:sz w:val="32"/>
          <w:szCs w:val="32"/>
        </w:rPr>
        <w:t>未按要求设置防火卷帘、防火门等防火分隔设施，且能够正</w:t>
      </w:r>
      <w:r>
        <w:rPr>
          <w:rFonts w:ascii="仿宋_GB2312" w:eastAsia="仿宋_GB2312" w:hint="eastAsia"/>
          <w:sz w:val="32"/>
          <w:szCs w:val="32"/>
        </w:rPr>
        <w:t>常使用。</w:t>
      </w:r>
    </w:p>
    <w:p w14:paraId="718DB201" w14:textId="77777777" w:rsidR="004A7AF5" w:rsidRDefault="00EA0573">
      <w:pPr>
        <w:ind w:firstLineChars="200" w:firstLine="640"/>
        <w:rPr>
          <w:rFonts w:ascii="黑体" w:eastAsia="黑体" w:hAnsi="黑体"/>
          <w:sz w:val="32"/>
          <w:szCs w:val="32"/>
        </w:rPr>
      </w:pPr>
      <w:r>
        <w:rPr>
          <w:rFonts w:ascii="黑体" w:eastAsia="黑体" w:hAnsi="黑体" w:hint="eastAsia"/>
          <w:sz w:val="32"/>
          <w:szCs w:val="32"/>
        </w:rPr>
        <w:t>六、动火（使用明火）作业</w:t>
      </w:r>
    </w:p>
    <w:p w14:paraId="76DBE55D" w14:textId="77777777" w:rsidR="004A7AF5" w:rsidRDefault="00EA0573">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人员密集场所使用期间，违规进行电焊、气（焊）割等动火作业。</w:t>
      </w:r>
    </w:p>
    <w:p w14:paraId="672E7478" w14:textId="77777777" w:rsidR="004A7AF5" w:rsidRDefault="00EA0573">
      <w:pPr>
        <w:ind w:firstLineChars="200" w:firstLine="640"/>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电焊、气（焊）割等动火作业未依法执行内部审批、限额以下小型工程未按属地要求进行备案，作业人员无证作业、人证不符。</w:t>
      </w:r>
    </w:p>
    <w:p w14:paraId="77EC1F4F" w14:textId="77777777" w:rsidR="004A7AF5" w:rsidRDefault="00EA0573">
      <w:pPr>
        <w:ind w:firstLineChars="200" w:firstLine="640"/>
        <w:rPr>
          <w:rFonts w:ascii="仿宋_GB2312" w:eastAsia="仿宋_GB2312"/>
          <w:sz w:val="32"/>
          <w:szCs w:val="32"/>
        </w:rPr>
      </w:pPr>
      <w:r>
        <w:rPr>
          <w:rFonts w:ascii="仿宋_GB2312" w:eastAsia="仿宋_GB2312"/>
          <w:sz w:val="32"/>
          <w:szCs w:val="32"/>
        </w:rPr>
        <w:t>3.</w:t>
      </w:r>
      <w:r>
        <w:rPr>
          <w:rFonts w:ascii="仿宋_GB2312" w:eastAsia="仿宋_GB2312" w:hint="eastAsia"/>
          <w:sz w:val="32"/>
          <w:szCs w:val="32"/>
        </w:rPr>
        <w:t>电焊、气（焊）割等动火作业现场未落实“六必须”安全管控措施。</w:t>
      </w:r>
    </w:p>
    <w:p w14:paraId="20293D29" w14:textId="77777777" w:rsidR="004A7AF5" w:rsidRDefault="00EA0573">
      <w:pPr>
        <w:ind w:firstLineChars="200" w:firstLine="640"/>
        <w:rPr>
          <w:rFonts w:ascii="黑体" w:eastAsia="黑体" w:hAnsi="黑体"/>
          <w:sz w:val="32"/>
          <w:szCs w:val="32"/>
        </w:rPr>
      </w:pPr>
      <w:r>
        <w:rPr>
          <w:rFonts w:ascii="黑体" w:eastAsia="黑体" w:hAnsi="黑体" w:hint="eastAsia"/>
          <w:sz w:val="32"/>
          <w:szCs w:val="32"/>
        </w:rPr>
        <w:t>七、使用易燃可燃建筑材料</w:t>
      </w:r>
    </w:p>
    <w:p w14:paraId="04860F3D" w14:textId="77777777" w:rsidR="004A7AF5" w:rsidRDefault="00EA0573">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校园高层建筑未设置外墙外保温材料提示性和警示性标识。</w:t>
      </w:r>
    </w:p>
    <w:p w14:paraId="00A8C963" w14:textId="77777777" w:rsidR="004A7AF5" w:rsidRDefault="00EA0573">
      <w:pPr>
        <w:ind w:firstLineChars="200" w:firstLine="640"/>
        <w:rPr>
          <w:rFonts w:ascii="仿宋_GB2312" w:eastAsia="仿宋_GB2312"/>
          <w:sz w:val="32"/>
          <w:szCs w:val="32"/>
        </w:rPr>
      </w:pPr>
      <w:r>
        <w:rPr>
          <w:rFonts w:ascii="仿宋_GB2312" w:eastAsia="仿宋_GB2312"/>
          <w:sz w:val="32"/>
          <w:szCs w:val="32"/>
        </w:rPr>
        <w:lastRenderedPageBreak/>
        <w:t>2.</w:t>
      </w:r>
      <w:r>
        <w:rPr>
          <w:rFonts w:ascii="仿宋_GB2312" w:eastAsia="仿宋_GB2312" w:hint="eastAsia"/>
          <w:sz w:val="32"/>
          <w:szCs w:val="32"/>
        </w:rPr>
        <w:t>未及时修复破损、开裂和脱落的外墙外保温系统。</w:t>
      </w:r>
    </w:p>
    <w:p w14:paraId="30FF10C5" w14:textId="77777777" w:rsidR="004A7AF5" w:rsidRDefault="00EA0573">
      <w:pPr>
        <w:ind w:firstLineChars="200" w:firstLine="640"/>
        <w:rPr>
          <w:rFonts w:ascii="仿宋_GB2312" w:eastAsia="仿宋_GB2312"/>
          <w:sz w:val="32"/>
          <w:szCs w:val="32"/>
        </w:rPr>
      </w:pPr>
      <w:r>
        <w:rPr>
          <w:rFonts w:ascii="仿宋_GB2312" w:eastAsia="仿宋_GB2312"/>
          <w:sz w:val="32"/>
          <w:szCs w:val="32"/>
        </w:rPr>
        <w:t>3.</w:t>
      </w:r>
      <w:r>
        <w:rPr>
          <w:rFonts w:ascii="仿宋_GB2312" w:eastAsia="仿宋_GB2312" w:hint="eastAsia"/>
          <w:sz w:val="32"/>
          <w:szCs w:val="32"/>
        </w:rPr>
        <w:t>施工单位在施工过程中使用易燃、可燃材料等不合格的建筑保温材料。</w:t>
      </w:r>
    </w:p>
    <w:p w14:paraId="0E2A595B" w14:textId="77777777" w:rsidR="004A7AF5" w:rsidRDefault="00EA0573">
      <w:pPr>
        <w:ind w:firstLineChars="200" w:firstLine="640"/>
        <w:rPr>
          <w:rFonts w:ascii="仿宋_GB2312" w:eastAsia="仿宋_GB2312"/>
          <w:sz w:val="32"/>
          <w:szCs w:val="32"/>
        </w:rPr>
      </w:pPr>
      <w:r>
        <w:rPr>
          <w:rFonts w:ascii="仿宋_GB2312" w:eastAsia="仿宋_GB2312"/>
          <w:sz w:val="32"/>
          <w:szCs w:val="32"/>
        </w:rPr>
        <w:t>4.</w:t>
      </w:r>
      <w:r>
        <w:rPr>
          <w:rFonts w:ascii="仿宋_GB2312" w:eastAsia="仿宋_GB2312" w:hint="eastAsia"/>
          <w:sz w:val="32"/>
          <w:szCs w:val="32"/>
        </w:rPr>
        <w:t>屋顶平台等部位违章搭建</w:t>
      </w:r>
      <w:r>
        <w:rPr>
          <w:rFonts w:ascii="仿宋_GB2312" w:eastAsia="仿宋_GB2312" w:hint="eastAsia"/>
          <w:sz w:val="32"/>
          <w:szCs w:val="32"/>
        </w:rPr>
        <w:t>易燃可燃建（构）筑物，排烟窗、消防救援口处违规设置外墙广告牌和装饰物。</w:t>
      </w:r>
    </w:p>
    <w:p w14:paraId="15A572E7" w14:textId="77777777" w:rsidR="004A7AF5" w:rsidRDefault="00EA0573">
      <w:pPr>
        <w:ind w:firstLineChars="200" w:firstLine="640"/>
        <w:rPr>
          <w:rFonts w:ascii="仿宋_GB2312" w:eastAsia="仿宋_GB2312"/>
          <w:sz w:val="32"/>
          <w:szCs w:val="32"/>
        </w:rPr>
      </w:pPr>
      <w:r>
        <w:rPr>
          <w:rFonts w:ascii="仿宋_GB2312" w:eastAsia="仿宋_GB2312"/>
          <w:sz w:val="32"/>
          <w:szCs w:val="32"/>
        </w:rPr>
        <w:t>5.</w:t>
      </w:r>
      <w:r>
        <w:rPr>
          <w:rFonts w:ascii="仿宋_GB2312" w:eastAsia="仿宋_GB2312" w:hint="eastAsia"/>
          <w:sz w:val="32"/>
          <w:szCs w:val="32"/>
        </w:rPr>
        <w:t>违规使用可燃易燃材料设置大型户外广告、招牌设施。</w:t>
      </w:r>
    </w:p>
    <w:p w14:paraId="7B6B048F" w14:textId="77777777" w:rsidR="004A7AF5" w:rsidRDefault="00EA0573">
      <w:pPr>
        <w:ind w:firstLineChars="200" w:firstLine="640"/>
        <w:rPr>
          <w:rFonts w:ascii="仿宋_GB2312" w:eastAsia="仿宋_GB2312"/>
          <w:sz w:val="32"/>
          <w:szCs w:val="32"/>
        </w:rPr>
      </w:pPr>
      <w:r>
        <w:rPr>
          <w:rFonts w:ascii="仿宋_GB2312" w:eastAsia="仿宋_GB2312"/>
          <w:sz w:val="32"/>
          <w:szCs w:val="32"/>
        </w:rPr>
        <w:t>6.</w:t>
      </w:r>
      <w:r>
        <w:rPr>
          <w:rFonts w:ascii="仿宋_GB2312" w:eastAsia="仿宋_GB2312" w:hint="eastAsia"/>
          <w:sz w:val="32"/>
          <w:szCs w:val="32"/>
        </w:rPr>
        <w:t>未及时清理高层建筑外立面与裙房等附属建筑连接处的易燃可燃杂物，在外墙周围堆放可燃物。</w:t>
      </w:r>
    </w:p>
    <w:p w14:paraId="667BA5B2" w14:textId="77777777" w:rsidR="004A7AF5" w:rsidRDefault="00EA0573">
      <w:pPr>
        <w:ind w:firstLineChars="200" w:firstLine="640"/>
        <w:rPr>
          <w:rFonts w:ascii="仿宋_GB2312" w:eastAsia="仿宋_GB2312"/>
          <w:sz w:val="32"/>
          <w:szCs w:val="32"/>
        </w:rPr>
      </w:pPr>
      <w:r>
        <w:rPr>
          <w:rFonts w:ascii="仿宋_GB2312" w:eastAsia="仿宋_GB2312"/>
          <w:sz w:val="32"/>
          <w:szCs w:val="32"/>
        </w:rPr>
        <w:t>7.</w:t>
      </w:r>
      <w:r>
        <w:rPr>
          <w:rFonts w:ascii="仿宋_GB2312" w:eastAsia="仿宋_GB2312" w:hint="eastAsia"/>
          <w:sz w:val="32"/>
          <w:szCs w:val="32"/>
        </w:rPr>
        <w:t>使用聚苯乙烯泡沫等易燃可燃泡沫夹芯彩钢板搭建食堂、仓库等建筑物。</w:t>
      </w:r>
    </w:p>
    <w:p w14:paraId="2A3BACE1" w14:textId="77777777" w:rsidR="004A7AF5" w:rsidRDefault="00EA0573">
      <w:pPr>
        <w:ind w:firstLineChars="200" w:firstLine="640"/>
        <w:rPr>
          <w:rFonts w:ascii="仿宋_GB2312" w:eastAsia="仿宋_GB2312"/>
          <w:sz w:val="32"/>
          <w:szCs w:val="32"/>
        </w:rPr>
      </w:pPr>
      <w:r>
        <w:rPr>
          <w:rFonts w:ascii="仿宋_GB2312" w:eastAsia="仿宋_GB2312"/>
          <w:sz w:val="32"/>
          <w:szCs w:val="32"/>
        </w:rPr>
        <w:t>8.</w:t>
      </w:r>
      <w:r>
        <w:rPr>
          <w:rFonts w:ascii="仿宋_GB2312" w:eastAsia="仿宋_GB2312" w:hint="eastAsia"/>
          <w:sz w:val="32"/>
          <w:szCs w:val="32"/>
        </w:rPr>
        <w:t>使用易燃可燃夹芯彩钢板进行房间分隔、吊顶、搭建夹层。</w:t>
      </w:r>
    </w:p>
    <w:p w14:paraId="32FC333B" w14:textId="77777777" w:rsidR="004A7AF5" w:rsidRDefault="00EA0573">
      <w:pPr>
        <w:ind w:firstLineChars="200" w:firstLine="640"/>
        <w:rPr>
          <w:rFonts w:ascii="黑体" w:eastAsia="黑体" w:hAnsi="黑体"/>
          <w:sz w:val="32"/>
          <w:szCs w:val="32"/>
        </w:rPr>
      </w:pPr>
      <w:r>
        <w:rPr>
          <w:rFonts w:ascii="黑体" w:eastAsia="黑体" w:hAnsi="黑体" w:hint="eastAsia"/>
          <w:sz w:val="32"/>
          <w:szCs w:val="32"/>
        </w:rPr>
        <w:t>八、学生宿舍消防隐患</w:t>
      </w:r>
    </w:p>
    <w:p w14:paraId="4D9E01E2" w14:textId="77777777" w:rsidR="004A7AF5" w:rsidRDefault="00EA0573">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未落实学生宿舍每层应至少有</w:t>
      </w:r>
      <w:r>
        <w:rPr>
          <w:rFonts w:ascii="仿宋_GB2312" w:eastAsia="仿宋_GB2312" w:hint="eastAsia"/>
          <w:sz w:val="32"/>
          <w:szCs w:val="32"/>
        </w:rPr>
        <w:t>2</w:t>
      </w:r>
      <w:r>
        <w:rPr>
          <w:rFonts w:ascii="仿宋_GB2312" w:eastAsia="仿宋_GB2312" w:hint="eastAsia"/>
          <w:sz w:val="32"/>
          <w:szCs w:val="32"/>
        </w:rPr>
        <w:t>个安全出口、</w:t>
      </w:r>
      <w:r>
        <w:rPr>
          <w:rFonts w:ascii="仿宋_GB2312" w:eastAsia="仿宋_GB2312" w:hint="eastAsia"/>
          <w:sz w:val="32"/>
          <w:szCs w:val="32"/>
        </w:rPr>
        <w:t>2</w:t>
      </w:r>
      <w:r>
        <w:rPr>
          <w:rFonts w:ascii="仿宋_GB2312" w:eastAsia="仿宋_GB2312" w:hint="eastAsia"/>
          <w:sz w:val="32"/>
          <w:szCs w:val="32"/>
        </w:rPr>
        <w:t>部疏散楼梯，出入口及通道应设置视频监控装置。未落实每生占用使用面积不宜小于</w:t>
      </w:r>
      <w:r>
        <w:rPr>
          <w:rFonts w:ascii="仿宋_GB2312" w:eastAsia="仿宋_GB2312" w:hint="eastAsia"/>
          <w:sz w:val="32"/>
          <w:szCs w:val="32"/>
        </w:rPr>
        <w:t>3</w:t>
      </w:r>
      <w:r>
        <w:rPr>
          <w:rFonts w:ascii="仿宋_GB2312" w:eastAsia="仿宋_GB2312" w:hint="eastAsia"/>
          <w:sz w:val="32"/>
          <w:szCs w:val="32"/>
        </w:rPr>
        <w:t>平方米，且床铺摆放不能阻挡门窗等逃生通道。</w:t>
      </w:r>
    </w:p>
    <w:p w14:paraId="35EB02BD" w14:textId="77777777" w:rsidR="004A7AF5" w:rsidRDefault="00EA0573">
      <w:pPr>
        <w:ind w:firstLineChars="200" w:firstLine="640"/>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擅自改变学校用房使用功能及用途，违规搭建构筑物、分隔房间或临时增加宿舍房间、超原设计标准增设床（铺）位。</w:t>
      </w:r>
    </w:p>
    <w:p w14:paraId="5C925ABD" w14:textId="77777777" w:rsidR="004A7AF5" w:rsidRDefault="00EA0573">
      <w:pPr>
        <w:ind w:firstLineChars="200" w:firstLine="640"/>
        <w:rPr>
          <w:rFonts w:ascii="仿宋_GB2312" w:eastAsia="仿宋_GB2312"/>
          <w:sz w:val="32"/>
          <w:szCs w:val="32"/>
        </w:rPr>
      </w:pPr>
      <w:r>
        <w:rPr>
          <w:rFonts w:ascii="仿宋_GB2312" w:eastAsia="仿宋_GB2312"/>
          <w:sz w:val="32"/>
          <w:szCs w:val="32"/>
        </w:rPr>
        <w:t>3.</w:t>
      </w:r>
      <w:r>
        <w:rPr>
          <w:rFonts w:ascii="仿宋_GB2312" w:eastAsia="仿宋_GB2312" w:hint="eastAsia"/>
          <w:sz w:val="32"/>
          <w:szCs w:val="32"/>
        </w:rPr>
        <w:t>学生宿舍内使用打火机、火柴等明火违规行为以及无人情况下对手机、充电宝、平板电脑、刮胡刀、床头灯等电子产品充电。整治男女生共用的宿舍楼中的分隔设施在应急情况下不能立</w:t>
      </w:r>
      <w:r>
        <w:rPr>
          <w:rFonts w:ascii="仿宋_GB2312" w:eastAsia="仿宋_GB2312" w:hint="eastAsia"/>
          <w:sz w:val="32"/>
          <w:szCs w:val="32"/>
        </w:rPr>
        <w:lastRenderedPageBreak/>
        <w:t>即自动开启或手动开启。</w:t>
      </w:r>
    </w:p>
    <w:p w14:paraId="77AF0F80" w14:textId="77777777" w:rsidR="004A7AF5" w:rsidRDefault="00EA0573">
      <w:pPr>
        <w:ind w:firstLineChars="200" w:firstLine="640"/>
        <w:rPr>
          <w:rFonts w:ascii="仿宋_GB2312" w:eastAsia="仿宋_GB2312"/>
          <w:sz w:val="32"/>
          <w:szCs w:val="32"/>
        </w:rPr>
      </w:pPr>
      <w:r>
        <w:rPr>
          <w:rFonts w:ascii="仿宋_GB2312" w:eastAsia="仿宋_GB2312"/>
          <w:sz w:val="32"/>
          <w:szCs w:val="32"/>
        </w:rPr>
        <w:t>4.</w:t>
      </w:r>
      <w:r>
        <w:rPr>
          <w:rFonts w:ascii="仿宋_GB2312" w:eastAsia="仿宋_GB2312" w:hint="eastAsia"/>
          <w:sz w:val="32"/>
          <w:szCs w:val="32"/>
        </w:rPr>
        <w:t>私拉乱接电线、违规使用大功率电器、违规使用</w:t>
      </w:r>
      <w:r>
        <w:rPr>
          <w:rFonts w:ascii="仿宋_GB2312" w:eastAsia="仿宋_GB2312" w:hint="eastAsia"/>
          <w:sz w:val="32"/>
          <w:szCs w:val="32"/>
        </w:rPr>
        <w:t>空调插座和线路老化、接线不规范现象。</w:t>
      </w:r>
    </w:p>
    <w:p w14:paraId="40FF16A5" w14:textId="77777777" w:rsidR="004A7AF5" w:rsidRDefault="00EA0573">
      <w:pPr>
        <w:ind w:firstLineChars="200" w:firstLine="640"/>
        <w:rPr>
          <w:rFonts w:ascii="黑体" w:eastAsia="黑体" w:hAnsi="黑体"/>
          <w:sz w:val="32"/>
          <w:szCs w:val="32"/>
        </w:rPr>
      </w:pPr>
      <w:r>
        <w:rPr>
          <w:rFonts w:ascii="黑体" w:eastAsia="黑体" w:hAnsi="黑体" w:hint="eastAsia"/>
          <w:sz w:val="32"/>
          <w:szCs w:val="32"/>
        </w:rPr>
        <w:t>九、学校食堂消防及燃气安全措施</w:t>
      </w:r>
    </w:p>
    <w:p w14:paraId="57A41367" w14:textId="77777777" w:rsidR="004A7AF5" w:rsidRDefault="00EA0573">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食堂油烟管道未按要求定期清洗。</w:t>
      </w:r>
    </w:p>
    <w:p w14:paraId="2761372F" w14:textId="77777777" w:rsidR="004A7AF5" w:rsidRDefault="00EA0573">
      <w:pPr>
        <w:ind w:firstLineChars="200" w:firstLine="640"/>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明火作业的厨房未按要求进行防火分隔。</w:t>
      </w:r>
    </w:p>
    <w:p w14:paraId="58146E85" w14:textId="77777777" w:rsidR="004A7AF5" w:rsidRDefault="00EA0573">
      <w:pPr>
        <w:ind w:firstLineChars="200" w:firstLine="640"/>
        <w:rPr>
          <w:rFonts w:ascii="仿宋_GB2312" w:eastAsia="仿宋_GB2312"/>
          <w:sz w:val="32"/>
          <w:szCs w:val="32"/>
        </w:rPr>
      </w:pPr>
      <w:r>
        <w:rPr>
          <w:rFonts w:ascii="仿宋_GB2312" w:eastAsia="仿宋_GB2312"/>
          <w:sz w:val="32"/>
          <w:szCs w:val="32"/>
        </w:rPr>
        <w:t>3.</w:t>
      </w:r>
      <w:r>
        <w:rPr>
          <w:rFonts w:ascii="仿宋_GB2312" w:eastAsia="仿宋_GB2312" w:hint="eastAsia"/>
          <w:sz w:val="32"/>
          <w:szCs w:val="32"/>
        </w:rPr>
        <w:t>厨房顶棚、墙面、地面违规采用易燃可燃</w:t>
      </w:r>
      <w:r>
        <w:rPr>
          <w:rFonts w:ascii="仿宋_GB2312" w:eastAsia="仿宋_GB2312" w:hAnsi="微软雅黑" w:cs="微软雅黑" w:hint="eastAsia"/>
          <w:sz w:val="32"/>
          <w:szCs w:val="32"/>
        </w:rPr>
        <w:t>装饰</w:t>
      </w:r>
      <w:r>
        <w:rPr>
          <w:rFonts w:ascii="仿宋_GB2312" w:eastAsia="仿宋_GB2312" w:hint="eastAsia"/>
          <w:sz w:val="32"/>
          <w:szCs w:val="32"/>
        </w:rPr>
        <w:t>装修材料。</w:t>
      </w:r>
    </w:p>
    <w:p w14:paraId="5A7F2007" w14:textId="77777777" w:rsidR="004A7AF5" w:rsidRDefault="00EA0573">
      <w:pPr>
        <w:ind w:firstLineChars="200" w:firstLine="640"/>
        <w:rPr>
          <w:rFonts w:ascii="仿宋_GB2312" w:eastAsia="仿宋_GB2312"/>
          <w:sz w:val="32"/>
          <w:szCs w:val="32"/>
        </w:rPr>
      </w:pPr>
      <w:r>
        <w:rPr>
          <w:rFonts w:ascii="仿宋_GB2312" w:eastAsia="仿宋_GB2312"/>
          <w:sz w:val="32"/>
          <w:szCs w:val="32"/>
        </w:rPr>
        <w:t>4.</w:t>
      </w:r>
      <w:r>
        <w:rPr>
          <w:rFonts w:ascii="仿宋_GB2312" w:eastAsia="仿宋_GB2312" w:hint="eastAsia"/>
          <w:sz w:val="32"/>
          <w:szCs w:val="32"/>
        </w:rPr>
        <w:t>未按要求设置可燃气体报警装置、燃气自动切断阀等设施设备，建筑面积大于</w:t>
      </w:r>
      <w:r>
        <w:rPr>
          <w:rFonts w:ascii="仿宋_GB2312" w:eastAsia="仿宋_GB2312" w:hint="eastAsia"/>
          <w:sz w:val="32"/>
          <w:szCs w:val="32"/>
        </w:rPr>
        <w:t>1000</w:t>
      </w:r>
      <w:r>
        <w:rPr>
          <w:rFonts w:ascii="仿宋_GB2312" w:eastAsia="仿宋_GB2312" w:hint="eastAsia"/>
          <w:sz w:val="32"/>
          <w:szCs w:val="32"/>
        </w:rPr>
        <w:t>平方米的餐饮场所未按要求设置灶台自动灭火装置。</w:t>
      </w:r>
    </w:p>
    <w:p w14:paraId="057E5875" w14:textId="77777777" w:rsidR="004A7AF5" w:rsidRDefault="00EA0573">
      <w:pPr>
        <w:ind w:firstLineChars="200" w:firstLine="640"/>
        <w:rPr>
          <w:rFonts w:ascii="仿宋_GB2312" w:eastAsia="仿宋_GB2312"/>
          <w:sz w:val="32"/>
          <w:szCs w:val="32"/>
        </w:rPr>
      </w:pPr>
      <w:r>
        <w:rPr>
          <w:rFonts w:ascii="仿宋_GB2312" w:eastAsia="仿宋_GB2312"/>
          <w:sz w:val="32"/>
          <w:szCs w:val="32"/>
        </w:rPr>
        <w:t>5.</w:t>
      </w:r>
      <w:r>
        <w:rPr>
          <w:rFonts w:ascii="仿宋_GB2312" w:eastAsia="仿宋_GB2312" w:hint="eastAsia"/>
          <w:sz w:val="32"/>
          <w:szCs w:val="32"/>
        </w:rPr>
        <w:t>油烟管道材质、防火阀设置不符合防火要求，或者管道敷设、出风口贴邻易燃可燃装饰装修材料。</w:t>
      </w:r>
    </w:p>
    <w:p w14:paraId="21B725C5" w14:textId="77777777" w:rsidR="004A7AF5" w:rsidRDefault="00EA0573">
      <w:pPr>
        <w:ind w:firstLineChars="200" w:firstLine="640"/>
        <w:rPr>
          <w:rFonts w:ascii="仿宋_GB2312" w:eastAsia="仿宋_GB2312"/>
          <w:sz w:val="32"/>
          <w:szCs w:val="32"/>
        </w:rPr>
      </w:pPr>
      <w:r>
        <w:rPr>
          <w:rFonts w:ascii="仿宋_GB2312" w:eastAsia="仿宋_GB2312"/>
          <w:sz w:val="32"/>
          <w:szCs w:val="32"/>
        </w:rPr>
        <w:t>6.</w:t>
      </w:r>
      <w:r>
        <w:rPr>
          <w:rFonts w:ascii="仿宋_GB2312" w:eastAsia="仿宋_GB2312" w:hint="eastAsia"/>
          <w:sz w:val="32"/>
          <w:szCs w:val="32"/>
        </w:rPr>
        <w:t>厨房及用火、用油、用气、用电等作业区域未制定并落实专人看护制度及措施。</w:t>
      </w:r>
    </w:p>
    <w:p w14:paraId="678BEC7B" w14:textId="77777777" w:rsidR="004A7AF5" w:rsidRDefault="00EA0573">
      <w:pPr>
        <w:ind w:firstLineChars="200" w:firstLine="640"/>
        <w:rPr>
          <w:rFonts w:ascii="仿宋_GB2312" w:eastAsia="仿宋_GB2312"/>
          <w:sz w:val="32"/>
          <w:szCs w:val="32"/>
        </w:rPr>
      </w:pPr>
      <w:r>
        <w:rPr>
          <w:rFonts w:ascii="仿宋_GB2312" w:eastAsia="仿宋_GB2312"/>
          <w:sz w:val="32"/>
          <w:szCs w:val="32"/>
        </w:rPr>
        <w:t>7.</w:t>
      </w:r>
      <w:r>
        <w:rPr>
          <w:rFonts w:ascii="仿宋_GB2312" w:eastAsia="仿宋_GB2312" w:hint="eastAsia"/>
          <w:sz w:val="32"/>
          <w:szCs w:val="32"/>
        </w:rPr>
        <w:t>燃气管道</w:t>
      </w:r>
      <w:r>
        <w:rPr>
          <w:rFonts w:ascii="仿宋_GB2312" w:eastAsia="仿宋_GB2312" w:hint="eastAsia"/>
          <w:sz w:val="32"/>
          <w:szCs w:val="32"/>
        </w:rPr>
        <w:t>、阀门、仪表、灶具存在老化腐蚀、泄漏变形等问题未及时处置，液化石油气气瓶超期未检、瓶体变形损伤仍违规使用；燃气专用间、气瓶存放间通风条件不达标，违规在密闭空间内使用燃气，未按规定安装防爆风扇、防爆照明设备。</w:t>
      </w:r>
    </w:p>
    <w:p w14:paraId="15395157" w14:textId="77777777" w:rsidR="004A7AF5" w:rsidRDefault="00EA0573">
      <w:pPr>
        <w:ind w:firstLineChars="200" w:firstLine="640"/>
        <w:rPr>
          <w:rFonts w:ascii="仿宋_GB2312" w:eastAsia="仿宋_GB2312"/>
          <w:sz w:val="32"/>
          <w:szCs w:val="32"/>
        </w:rPr>
      </w:pPr>
      <w:r>
        <w:rPr>
          <w:rFonts w:ascii="仿宋_GB2312" w:eastAsia="仿宋_GB2312"/>
          <w:sz w:val="32"/>
          <w:szCs w:val="32"/>
        </w:rPr>
        <w:t>8.</w:t>
      </w:r>
      <w:r>
        <w:rPr>
          <w:rFonts w:ascii="仿宋_GB2312" w:eastAsia="仿宋_GB2312" w:hint="eastAsia"/>
          <w:sz w:val="32"/>
          <w:szCs w:val="32"/>
        </w:rPr>
        <w:t>燃气灶具不合规，使用无熄火保护装置的燃气灶具，或灶具熄火保护装置被拆除、封堵或损坏失效；点火失败或火焰被风</w:t>
      </w:r>
      <w:r>
        <w:rPr>
          <w:rFonts w:ascii="仿宋_GB2312" w:eastAsia="仿宋_GB2312" w:hint="eastAsia"/>
          <w:sz w:val="32"/>
          <w:szCs w:val="32"/>
        </w:rPr>
        <w:lastRenderedPageBreak/>
        <w:t>吹灭后燃气持续泄漏，未及时维修更换。</w:t>
      </w:r>
    </w:p>
    <w:p w14:paraId="03966871" w14:textId="77777777" w:rsidR="004A7AF5" w:rsidRDefault="00EA0573">
      <w:pPr>
        <w:ind w:firstLineChars="200" w:firstLine="640"/>
        <w:rPr>
          <w:rFonts w:ascii="仿宋_GB2312" w:eastAsia="仿宋_GB2312"/>
          <w:sz w:val="32"/>
          <w:szCs w:val="32"/>
        </w:rPr>
      </w:pPr>
      <w:r>
        <w:rPr>
          <w:rFonts w:ascii="仿宋_GB2312" w:eastAsia="仿宋_GB2312"/>
          <w:sz w:val="32"/>
          <w:szCs w:val="32"/>
        </w:rPr>
        <w:t>9.</w:t>
      </w:r>
      <w:r>
        <w:rPr>
          <w:rFonts w:ascii="仿宋_GB2312" w:eastAsia="仿宋_GB2312" w:hint="eastAsia"/>
          <w:sz w:val="32"/>
          <w:szCs w:val="32"/>
        </w:rPr>
        <w:t>烹饪过程中操作人员擅自离岗，无人看管灶具，出现干烧、溢锅灭火后未及时发现处置，下班后未关闭灶具阀门。</w:t>
      </w:r>
    </w:p>
    <w:p w14:paraId="4B827316" w14:textId="77777777" w:rsidR="004A7AF5" w:rsidRDefault="00EA0573">
      <w:pPr>
        <w:ind w:firstLineChars="200" w:firstLine="640"/>
        <w:rPr>
          <w:rFonts w:ascii="黑体" w:eastAsia="黑体" w:hAnsi="黑体"/>
          <w:sz w:val="32"/>
          <w:szCs w:val="32"/>
        </w:rPr>
      </w:pPr>
      <w:r>
        <w:rPr>
          <w:rFonts w:ascii="黑体" w:eastAsia="黑体" w:hAnsi="黑体" w:hint="eastAsia"/>
          <w:sz w:val="32"/>
          <w:szCs w:val="32"/>
        </w:rPr>
        <w:t>十、实验室火灾风险隐患</w:t>
      </w:r>
    </w:p>
    <w:p w14:paraId="49E5625D" w14:textId="77777777" w:rsidR="004A7AF5" w:rsidRDefault="00EA0573">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未落实教育部《高等学校</w:t>
      </w:r>
      <w:r>
        <w:rPr>
          <w:rFonts w:ascii="仿宋_GB2312" w:eastAsia="仿宋_GB2312" w:hint="eastAsia"/>
          <w:sz w:val="32"/>
          <w:szCs w:val="32"/>
        </w:rPr>
        <w:t>实验室安全规范》，未严格执行易燃、易爆化学品存入带锁的专用防爆试剂柜、双人双锁管理、登记台账领用。</w:t>
      </w:r>
    </w:p>
    <w:p w14:paraId="32C63FAE" w14:textId="77777777" w:rsidR="004A7AF5" w:rsidRDefault="00EA0573">
      <w:pPr>
        <w:ind w:firstLineChars="200" w:firstLine="640"/>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蒸馏、回流易燃液体时擅自离岗，或在周边随意堆放其他可燃化学品，无人看管。</w:t>
      </w:r>
    </w:p>
    <w:p w14:paraId="05E2978F" w14:textId="77777777" w:rsidR="004A7AF5" w:rsidRDefault="00EA0573">
      <w:pPr>
        <w:ind w:firstLineChars="200" w:firstLine="640"/>
        <w:rPr>
          <w:rFonts w:ascii="仿宋_GB2312" w:eastAsia="仿宋_GB2312"/>
          <w:sz w:val="32"/>
          <w:szCs w:val="32"/>
        </w:rPr>
      </w:pPr>
      <w:r>
        <w:rPr>
          <w:rFonts w:ascii="仿宋_GB2312" w:eastAsia="仿宋_GB2312"/>
          <w:sz w:val="32"/>
          <w:szCs w:val="32"/>
        </w:rPr>
        <w:t>3.</w:t>
      </w:r>
      <w:r>
        <w:rPr>
          <w:rFonts w:ascii="仿宋_GB2312" w:eastAsia="仿宋_GB2312" w:hint="eastAsia"/>
          <w:sz w:val="32"/>
          <w:szCs w:val="32"/>
        </w:rPr>
        <w:t>乱接乱拉电线，用金属丝代替保险丝，配电箱内堆放杂物遮挡，线路长期过载过热。电器设备线路绝缘层破损、裸露线头外露，未及时报修，长期带故障运行；电烘箱、电加热器等大功率设备使用后未断电，甚至长时间无人值守过夜，周边堆放纸张、试剂瓶等可燃物。</w:t>
      </w:r>
    </w:p>
    <w:p w14:paraId="17A2FBB3" w14:textId="77777777" w:rsidR="004A7AF5" w:rsidRDefault="00EA0573">
      <w:pPr>
        <w:ind w:firstLineChars="200" w:firstLine="640"/>
        <w:rPr>
          <w:rFonts w:ascii="仿宋_GB2312" w:eastAsia="仿宋_GB2312"/>
          <w:sz w:val="32"/>
          <w:szCs w:val="32"/>
        </w:rPr>
      </w:pPr>
      <w:r>
        <w:rPr>
          <w:rFonts w:ascii="仿宋_GB2312" w:eastAsia="仿宋_GB2312"/>
          <w:sz w:val="32"/>
          <w:szCs w:val="32"/>
        </w:rPr>
        <w:t>4.</w:t>
      </w:r>
      <w:r>
        <w:rPr>
          <w:rFonts w:ascii="仿宋_GB2312" w:eastAsia="仿宋_GB2312" w:hint="eastAsia"/>
          <w:sz w:val="32"/>
          <w:szCs w:val="32"/>
        </w:rPr>
        <w:t>未经审批私自接入超出实验室用电负荷的大功率设备，超出电路设计承载阈值，造成实验室线路超负</w:t>
      </w:r>
      <w:r>
        <w:rPr>
          <w:rFonts w:ascii="仿宋_GB2312" w:eastAsia="仿宋_GB2312" w:hint="eastAsia"/>
          <w:sz w:val="32"/>
          <w:szCs w:val="32"/>
        </w:rPr>
        <w:t>荷运行。</w:t>
      </w:r>
    </w:p>
    <w:p w14:paraId="08A62FCC" w14:textId="77777777" w:rsidR="004A7AF5" w:rsidRDefault="00EA0573">
      <w:pPr>
        <w:ind w:firstLineChars="200" w:firstLine="640"/>
        <w:rPr>
          <w:rFonts w:ascii="仿宋_GB2312" w:eastAsia="仿宋_GB2312"/>
          <w:sz w:val="32"/>
          <w:szCs w:val="32"/>
        </w:rPr>
      </w:pPr>
      <w:r>
        <w:rPr>
          <w:rFonts w:ascii="仿宋_GB2312" w:eastAsia="仿宋_GB2312"/>
          <w:sz w:val="32"/>
          <w:szCs w:val="32"/>
        </w:rPr>
        <w:t>5.</w:t>
      </w:r>
      <w:r>
        <w:rPr>
          <w:rFonts w:ascii="仿宋_GB2312" w:eastAsia="仿宋_GB2312" w:hint="eastAsia"/>
          <w:sz w:val="32"/>
          <w:szCs w:val="32"/>
        </w:rPr>
        <w:t>可燃性气体钢瓶与助燃气体钢瓶混合放置，未做防倾倒固定措施，靠近热源、明火摆放，氢、氧、乙炔混放间距不足</w:t>
      </w:r>
      <w:r>
        <w:rPr>
          <w:rFonts w:ascii="仿宋_GB2312" w:eastAsia="仿宋_GB2312" w:hint="eastAsia"/>
          <w:sz w:val="32"/>
          <w:szCs w:val="32"/>
        </w:rPr>
        <w:t>10</w:t>
      </w:r>
      <w:r>
        <w:rPr>
          <w:rFonts w:ascii="仿宋_GB2312" w:eastAsia="仿宋_GB2312" w:hint="eastAsia"/>
          <w:sz w:val="32"/>
          <w:szCs w:val="32"/>
        </w:rPr>
        <w:t>米。存放可燃气体的实验室未安装可气体泄漏报警装置，未联动排风系统，泄漏后无法及时预警引发爆炸。</w:t>
      </w:r>
    </w:p>
    <w:p w14:paraId="563296E6" w14:textId="77777777" w:rsidR="004A7AF5" w:rsidRDefault="00EA0573">
      <w:pPr>
        <w:ind w:firstLineChars="200" w:firstLine="640"/>
        <w:rPr>
          <w:rFonts w:ascii="仿宋_GB2312" w:eastAsia="仿宋_GB2312"/>
          <w:sz w:val="32"/>
          <w:szCs w:val="32"/>
        </w:rPr>
      </w:pPr>
      <w:r>
        <w:rPr>
          <w:rFonts w:ascii="仿宋_GB2312" w:eastAsia="仿宋_GB2312"/>
          <w:sz w:val="32"/>
          <w:szCs w:val="32"/>
        </w:rPr>
        <w:lastRenderedPageBreak/>
        <w:t>6.</w:t>
      </w:r>
      <w:r>
        <w:rPr>
          <w:rFonts w:ascii="仿宋_GB2312" w:eastAsia="仿宋_GB2312" w:hint="eastAsia"/>
          <w:sz w:val="32"/>
          <w:szCs w:val="32"/>
        </w:rPr>
        <w:t>金属材料实验室未配备专用消防沙，违规用水或普通干粉灭火器扑救钾、钠、镁等活泼金属火灾。</w:t>
      </w:r>
    </w:p>
    <w:p w14:paraId="274F4033" w14:textId="77777777" w:rsidR="004A7AF5" w:rsidRDefault="00EA0573">
      <w:pPr>
        <w:ind w:firstLineChars="200" w:firstLine="640"/>
        <w:rPr>
          <w:rFonts w:ascii="仿宋_GB2312" w:eastAsia="仿宋_GB2312"/>
          <w:sz w:val="32"/>
          <w:szCs w:val="32"/>
        </w:rPr>
      </w:pPr>
      <w:r>
        <w:rPr>
          <w:rFonts w:ascii="仿宋_GB2312" w:eastAsia="仿宋_GB2312"/>
          <w:sz w:val="32"/>
          <w:szCs w:val="32"/>
        </w:rPr>
        <w:t>7.</w:t>
      </w:r>
      <w:r>
        <w:rPr>
          <w:rFonts w:ascii="仿宋_GB2312" w:eastAsia="仿宋_GB2312" w:hint="eastAsia"/>
          <w:sz w:val="32"/>
          <w:szCs w:val="32"/>
        </w:rPr>
        <w:t>违规在实验室内设置人员住宿区域，住人区域与实验区域未做任何防火分隔。</w:t>
      </w:r>
    </w:p>
    <w:p w14:paraId="248E5E25" w14:textId="77777777" w:rsidR="004A7AF5" w:rsidRDefault="00EA0573">
      <w:pPr>
        <w:ind w:firstLineChars="200" w:firstLine="640"/>
        <w:rPr>
          <w:rFonts w:ascii="黑体" w:eastAsia="黑体" w:hAnsi="黑体"/>
          <w:sz w:val="32"/>
          <w:szCs w:val="32"/>
        </w:rPr>
      </w:pPr>
      <w:r>
        <w:rPr>
          <w:rFonts w:ascii="黑体" w:eastAsia="黑体" w:hAnsi="黑体" w:hint="eastAsia"/>
          <w:sz w:val="32"/>
          <w:szCs w:val="32"/>
        </w:rPr>
        <w:t>十一、图书馆（室）火灾风险隐患</w:t>
      </w:r>
    </w:p>
    <w:p w14:paraId="385D9D90" w14:textId="77777777" w:rsidR="004A7AF5" w:rsidRDefault="00EA0573">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重点风险区域灭火器配置不足、点位分布不均，角落、夹层、库房内部无就近取用消防器材，未按规范设置独立式感烟探测报警装置。</w:t>
      </w:r>
    </w:p>
    <w:p w14:paraId="46374136" w14:textId="77777777" w:rsidR="004A7AF5" w:rsidRDefault="00EA0573">
      <w:pPr>
        <w:ind w:firstLineChars="200" w:firstLine="640"/>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图书、报刊堆积过高过密，遮挡消防设施和排烟口，未采取防火隔离防护措施。</w:t>
      </w:r>
    </w:p>
    <w:p w14:paraId="1097B781" w14:textId="77777777" w:rsidR="004A7AF5" w:rsidRDefault="00EA0573">
      <w:pPr>
        <w:ind w:firstLineChars="200" w:firstLine="640"/>
        <w:rPr>
          <w:rFonts w:ascii="仿宋_GB2312" w:eastAsia="仿宋_GB2312"/>
          <w:sz w:val="32"/>
          <w:szCs w:val="32"/>
        </w:rPr>
      </w:pPr>
      <w:r>
        <w:rPr>
          <w:rFonts w:ascii="仿宋_GB2312" w:eastAsia="仿宋_GB2312"/>
          <w:sz w:val="32"/>
          <w:szCs w:val="32"/>
        </w:rPr>
        <w:t>3.</w:t>
      </w:r>
      <w:r>
        <w:rPr>
          <w:rFonts w:ascii="仿宋_GB2312" w:eastAsia="仿宋_GB2312" w:hint="eastAsia"/>
          <w:sz w:val="32"/>
          <w:szCs w:val="32"/>
        </w:rPr>
        <w:t>书库、阅览区电气线路未穿阻燃管保护，线路老化、过载运行未及时整改，私拉乱接插线板为电子设备充电。违规使用“小太阳”取暖器、电水壶等大功率电器，违规在馆内吸烟，违规带入打火机、电子烟、电瓶等易燃易爆物品。</w:t>
      </w:r>
    </w:p>
    <w:p w14:paraId="4DBB561A" w14:textId="77777777" w:rsidR="004A7AF5" w:rsidRDefault="004A7AF5">
      <w:pPr>
        <w:rPr>
          <w:rFonts w:ascii="仿宋_GB2312" w:eastAsia="仿宋_GB2312"/>
          <w:sz w:val="32"/>
          <w:szCs w:val="32"/>
        </w:rPr>
      </w:pPr>
    </w:p>
    <w:p w14:paraId="68FEC2AA" w14:textId="77777777" w:rsidR="004A7AF5" w:rsidRDefault="004A7AF5">
      <w:pPr>
        <w:rPr>
          <w:rFonts w:ascii="仿宋_GB2312" w:eastAsia="仿宋_GB2312"/>
          <w:sz w:val="32"/>
          <w:szCs w:val="32"/>
        </w:rPr>
      </w:pPr>
    </w:p>
    <w:p w14:paraId="32E5B2B1" w14:textId="77777777" w:rsidR="004A7AF5" w:rsidRDefault="004A7AF5">
      <w:pPr>
        <w:rPr>
          <w:rFonts w:ascii="仿宋_GB2312" w:eastAsia="仿宋_GB2312"/>
          <w:sz w:val="32"/>
          <w:szCs w:val="32"/>
        </w:rPr>
      </w:pPr>
    </w:p>
    <w:p w14:paraId="66B3AE2D" w14:textId="77777777" w:rsidR="004A7AF5" w:rsidRDefault="004A7AF5">
      <w:pPr>
        <w:rPr>
          <w:rFonts w:ascii="仿宋_GB2312" w:eastAsia="仿宋_GB2312"/>
          <w:sz w:val="32"/>
          <w:szCs w:val="32"/>
        </w:rPr>
      </w:pPr>
    </w:p>
    <w:p w14:paraId="38F33046" w14:textId="77777777" w:rsidR="004A7AF5" w:rsidRDefault="004A7AF5">
      <w:pPr>
        <w:rPr>
          <w:rFonts w:ascii="仿宋_GB2312" w:eastAsia="仿宋_GB2312"/>
          <w:sz w:val="32"/>
          <w:szCs w:val="32"/>
        </w:rPr>
      </w:pPr>
    </w:p>
    <w:p w14:paraId="56B3C985" w14:textId="77777777" w:rsidR="004A7AF5" w:rsidRDefault="004A7AF5">
      <w:pPr>
        <w:rPr>
          <w:rFonts w:ascii="仿宋_GB2312" w:eastAsia="仿宋_GB2312"/>
          <w:sz w:val="32"/>
          <w:szCs w:val="32"/>
        </w:rPr>
      </w:pPr>
    </w:p>
    <w:sectPr w:rsidR="004A7AF5" w:rsidSect="005E1309">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93E94D" w14:textId="77777777" w:rsidR="00EA0573" w:rsidRDefault="00EA0573">
      <w:r>
        <w:separator/>
      </w:r>
    </w:p>
  </w:endnote>
  <w:endnote w:type="continuationSeparator" w:id="0">
    <w:p w14:paraId="06E167C5" w14:textId="77777777" w:rsidR="00EA0573" w:rsidRDefault="00EA0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embedRegular r:id="rId1" w:subsetted="1" w:fontKey="{BC943E87-6FC1-49AF-825A-70DCE0732D38}"/>
  </w:font>
  <w:font w:name="方正小标宋简体">
    <w:panose1 w:val="02010601030101010101"/>
    <w:charset w:val="86"/>
    <w:family w:val="auto"/>
    <w:pitch w:val="variable"/>
    <w:sig w:usb0="A00002BF" w:usb1="184F6CFA" w:usb2="00000012" w:usb3="00000000" w:csb0="00040001" w:csb1="00000000"/>
    <w:embedRegular r:id="rId2" w:subsetted="1" w:fontKey="{27A87508-8A14-4A7C-BC5C-978B3EFF2E9F}"/>
  </w:font>
  <w:font w:name="黑体">
    <w:altName w:val="SimHei"/>
    <w:panose1 w:val="02010609060101010101"/>
    <w:charset w:val="86"/>
    <w:family w:val="modern"/>
    <w:pitch w:val="fixed"/>
    <w:sig w:usb0="800002BF" w:usb1="38CF7CFA" w:usb2="00000016" w:usb3="00000000" w:csb0="00040001" w:csb1="00000000"/>
    <w:embedRegular r:id="rId3" w:subsetted="1" w:fontKey="{5BB231FF-1C02-4378-9032-FB7E6AC2D43A}"/>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BBC979" w14:textId="77777777" w:rsidR="00EA0573" w:rsidRDefault="00EA0573">
      <w:r>
        <w:separator/>
      </w:r>
    </w:p>
  </w:footnote>
  <w:footnote w:type="continuationSeparator" w:id="0">
    <w:p w14:paraId="6A2B47CA" w14:textId="77777777" w:rsidR="00EA0573" w:rsidRDefault="00EA05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52F"/>
    <w:rsid w:val="001A3FDA"/>
    <w:rsid w:val="002315E7"/>
    <w:rsid w:val="002410A4"/>
    <w:rsid w:val="002A2AAD"/>
    <w:rsid w:val="002A3A48"/>
    <w:rsid w:val="002E004C"/>
    <w:rsid w:val="00341635"/>
    <w:rsid w:val="003E03F9"/>
    <w:rsid w:val="003F652F"/>
    <w:rsid w:val="0040002D"/>
    <w:rsid w:val="004875D9"/>
    <w:rsid w:val="004A7AF5"/>
    <w:rsid w:val="005B6C61"/>
    <w:rsid w:val="005B7EBB"/>
    <w:rsid w:val="005C47ED"/>
    <w:rsid w:val="005E1309"/>
    <w:rsid w:val="00600617"/>
    <w:rsid w:val="00662CB2"/>
    <w:rsid w:val="006D3611"/>
    <w:rsid w:val="00750602"/>
    <w:rsid w:val="00766F49"/>
    <w:rsid w:val="00780014"/>
    <w:rsid w:val="00854E0A"/>
    <w:rsid w:val="00930D85"/>
    <w:rsid w:val="00A81F28"/>
    <w:rsid w:val="00B97D54"/>
    <w:rsid w:val="00CF3B19"/>
    <w:rsid w:val="00CF3DEE"/>
    <w:rsid w:val="00D24CBF"/>
    <w:rsid w:val="00D6131E"/>
    <w:rsid w:val="00D656CF"/>
    <w:rsid w:val="00DD5BC9"/>
    <w:rsid w:val="00E06D03"/>
    <w:rsid w:val="00EA0573"/>
    <w:rsid w:val="0648365F"/>
    <w:rsid w:val="06DD17AE"/>
    <w:rsid w:val="07E86255"/>
    <w:rsid w:val="08C9129A"/>
    <w:rsid w:val="0BF62B2F"/>
    <w:rsid w:val="0C8F2258"/>
    <w:rsid w:val="13301D1B"/>
    <w:rsid w:val="143F6E06"/>
    <w:rsid w:val="1BAE052F"/>
    <w:rsid w:val="1BF63E31"/>
    <w:rsid w:val="22307181"/>
    <w:rsid w:val="2ADC0696"/>
    <w:rsid w:val="2F636F43"/>
    <w:rsid w:val="305418B0"/>
    <w:rsid w:val="359075AA"/>
    <w:rsid w:val="383F7E3D"/>
    <w:rsid w:val="3A001A01"/>
    <w:rsid w:val="3D9C3168"/>
    <w:rsid w:val="3F7D01EB"/>
    <w:rsid w:val="40C76B26"/>
    <w:rsid w:val="43EF2D90"/>
    <w:rsid w:val="460D5750"/>
    <w:rsid w:val="4C354093"/>
    <w:rsid w:val="51555F8F"/>
    <w:rsid w:val="530F3E8C"/>
    <w:rsid w:val="537B019D"/>
    <w:rsid w:val="54FB2D2D"/>
    <w:rsid w:val="58851338"/>
    <w:rsid w:val="5B4517BC"/>
    <w:rsid w:val="5E9B492C"/>
    <w:rsid w:val="67F25F84"/>
    <w:rsid w:val="691D3D08"/>
    <w:rsid w:val="6F601A71"/>
    <w:rsid w:val="74A27718"/>
    <w:rsid w:val="7843609F"/>
    <w:rsid w:val="789B6166"/>
    <w:rsid w:val="7D7E6B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F251DD9-BC9C-4D35-9873-51D5E7E4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CharCharChar"/>
    <w:link w:val="a4"/>
    <w:unhideWhenUsed/>
    <w:qFormat/>
    <w:pPr>
      <w:spacing w:after="120"/>
    </w:pPr>
    <w:rPr>
      <w:rFonts w:ascii="Calibri" w:eastAsia="宋体" w:hAnsi="Calibri" w:cs="Times New Roman"/>
      <w:szCs w:val="24"/>
    </w:rPr>
  </w:style>
  <w:style w:type="paragraph" w:customStyle="1" w:styleId="CharCharChar">
    <w:name w:val="正文部分 Char Char Char"/>
    <w:basedOn w:val="a0"/>
    <w:next w:val="a5"/>
    <w:qFormat/>
    <w:pPr>
      <w:adjustRightInd w:val="0"/>
      <w:spacing w:line="460" w:lineRule="exact"/>
      <w:textAlignment w:val="baseline"/>
    </w:pPr>
    <w:rPr>
      <w:rFonts w:ascii="Times New Roman" w:hAnsi="Times New Roman"/>
      <w:sz w:val="24"/>
    </w:rPr>
  </w:style>
  <w:style w:type="paragraph" w:customStyle="1" w:styleId="a5">
    <w:name w:val="章标题"/>
    <w:basedOn w:val="a6"/>
    <w:qFormat/>
    <w:pPr>
      <w:spacing w:line="360" w:lineRule="auto"/>
    </w:pPr>
    <w:rPr>
      <w:rFonts w:ascii="Times New Roman" w:hAnsi="Times New Roman" w:cs="Times New Roman"/>
    </w:rPr>
  </w:style>
  <w:style w:type="paragraph" w:styleId="a6">
    <w:name w:val="Title"/>
    <w:basedOn w:val="a"/>
    <w:next w:val="a"/>
    <w:qFormat/>
    <w:pPr>
      <w:spacing w:before="240" w:after="60"/>
      <w:jc w:val="center"/>
      <w:outlineLvl w:val="0"/>
    </w:pPr>
    <w:rPr>
      <w:rFonts w:ascii="Arial" w:eastAsia="宋体" w:hAnsi="Arial" w:cs="Arial"/>
      <w:b/>
      <w:bCs/>
      <w:sz w:val="32"/>
      <w:szCs w:val="32"/>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table" w:styleId="ab">
    <w:name w:val="Table Grid"/>
    <w:basedOn w:val="a2"/>
    <w:uiPriority w:val="5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1"/>
    <w:uiPriority w:val="99"/>
    <w:unhideWhenUsed/>
    <w:qFormat/>
    <w:rPr>
      <w:color w:val="0563C1" w:themeColor="hyperlink"/>
      <w:u w:val="single"/>
    </w:rPr>
  </w:style>
  <w:style w:type="character" w:customStyle="1" w:styleId="aa">
    <w:name w:val="页眉 字符"/>
    <w:basedOn w:val="a1"/>
    <w:link w:val="a9"/>
    <w:uiPriority w:val="99"/>
    <w:qFormat/>
    <w:rPr>
      <w:sz w:val="18"/>
      <w:szCs w:val="18"/>
    </w:rPr>
  </w:style>
  <w:style w:type="character" w:customStyle="1" w:styleId="a8">
    <w:name w:val="页脚 字符"/>
    <w:basedOn w:val="a1"/>
    <w:link w:val="a7"/>
    <w:uiPriority w:val="99"/>
    <w:qFormat/>
    <w:rPr>
      <w:sz w:val="18"/>
      <w:szCs w:val="18"/>
    </w:rPr>
  </w:style>
  <w:style w:type="paragraph" w:styleId="ad">
    <w:name w:val="List Paragraph"/>
    <w:basedOn w:val="a"/>
    <w:uiPriority w:val="34"/>
    <w:qFormat/>
    <w:pPr>
      <w:ind w:firstLineChars="200" w:firstLine="420"/>
    </w:pPr>
  </w:style>
  <w:style w:type="character" w:customStyle="1" w:styleId="a4">
    <w:name w:val="正文文本 字符"/>
    <w:basedOn w:val="a1"/>
    <w:link w:val="a0"/>
    <w:qFormat/>
    <w:rPr>
      <w:rFonts w:ascii="Calibri" w:eastAsia="宋体" w:hAnsi="Calibr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7</Pages>
  <Words>433</Words>
  <Characters>2474</Characters>
  <Application>Microsoft Office Word</Application>
  <DocSecurity>0</DocSecurity>
  <Lines>20</Lines>
  <Paragraphs>5</Paragraphs>
  <ScaleCrop>false</ScaleCrop>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SJZXY</dc:creator>
  <cp:lastModifiedBy>SJZXY</cp:lastModifiedBy>
  <cp:revision>21</cp:revision>
  <dcterms:created xsi:type="dcterms:W3CDTF">2026-09-23T06:11:00Z</dcterms:created>
  <dcterms:modified xsi:type="dcterms:W3CDTF">2026-10-09T06:09:00Z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eyJoZGlkIjoiYTQ2M2U5NjhlODFiYTJmNGNlYTRmNTU4OWRmYWNmOWUiLCJ1c2VySWQiOiI3MzI1MjA5MzgifQ==</vt:lpwstr>
  </property>
  <property fmtid="{D5CDD505-2E9C-101B-9397-08002B2CF9AE}" pid="3" name="KSOProductBuildVer">
    <vt:lpwstr>2052-12.1.0.28505</vt:lpwstr>
  </property>
  <property fmtid="{D5CDD505-2E9C-101B-9397-08002B2CF9AE}" pid="4" name="ICV">
    <vt:lpwstr>7C3E857D018B4D73A32541A3024B75C9_12</vt:lpwstr>
  </property>
</Properties>
</file>