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eastAsia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“平安石院”</w:t>
      </w:r>
      <w:r>
        <w:rPr>
          <w:rFonts w:hint="eastAsia" w:ascii="方正小标宋简体" w:eastAsia="方正小标宋简体"/>
          <w:color w:val="000000" w:themeColor="text1"/>
          <w:sz w:val="44"/>
          <w14:textFill>
            <w14:solidFill>
              <w14:schemeClr w14:val="tx1"/>
            </w14:solidFill>
          </w14:textFill>
        </w:rPr>
        <w:t>建</w:t>
      </w:r>
      <w:r>
        <w:rPr>
          <w:rFonts w:hint="eastAsia" w:ascii="方正小标宋简体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设行动方案</w:t>
      </w:r>
      <w:r>
        <w:rPr>
          <w:rFonts w:hint="eastAsia" w:ascii="方正小标宋简体" w:eastAsia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任务分解表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both"/>
        <w:textAlignment w:val="auto"/>
        <w:rPr>
          <w:rFonts w:hint="eastAsia" w:ascii="方正小标宋简体" w:eastAsia="方正小标宋简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4"/>
        <w:gridCol w:w="2025"/>
        <w:gridCol w:w="1741"/>
        <w:gridCol w:w="2355"/>
        <w:gridCol w:w="2550"/>
        <w:gridCol w:w="2550"/>
        <w:gridCol w:w="9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tblHeader/>
        </w:trPr>
        <w:tc>
          <w:tcPr>
            <w:tcW w:w="2024" w:type="dxa"/>
            <w:vMerge w:val="restart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项目分类</w:t>
            </w:r>
          </w:p>
        </w:tc>
        <w:tc>
          <w:tcPr>
            <w:tcW w:w="2025" w:type="dxa"/>
            <w:vMerge w:val="restart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1741" w:type="dxa"/>
            <w:vMerge w:val="restart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责任单位</w:t>
            </w:r>
          </w:p>
        </w:tc>
        <w:tc>
          <w:tcPr>
            <w:tcW w:w="7455" w:type="dxa"/>
            <w:gridSpan w:val="3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完成时间</w:t>
            </w:r>
          </w:p>
        </w:tc>
        <w:tc>
          <w:tcPr>
            <w:tcW w:w="929" w:type="dxa"/>
            <w:vMerge w:val="restart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</w:rPr>
            </w:pPr>
          </w:p>
        </w:tc>
        <w:tc>
          <w:tcPr>
            <w:tcW w:w="2025" w:type="dxa"/>
            <w:vMerge w:val="continue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</w:rPr>
            </w:pPr>
          </w:p>
        </w:tc>
        <w:tc>
          <w:tcPr>
            <w:tcW w:w="1741" w:type="dxa"/>
            <w:vMerge w:val="continue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</w:rPr>
            </w:pP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2023年</w:t>
            </w: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2024年</w:t>
            </w: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2025年</w:t>
            </w:r>
          </w:p>
        </w:tc>
        <w:tc>
          <w:tcPr>
            <w:tcW w:w="929" w:type="dxa"/>
            <w:vMerge w:val="continue"/>
            <w:vAlign w:val="center"/>
          </w:tcPr>
          <w:p>
            <w:pPr>
              <w:jc w:val="center"/>
              <w:rPr>
                <w:rFonts w:hint="eastAsia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7" w:hRule="atLeast"/>
          <w:tblHeader/>
        </w:trPr>
        <w:tc>
          <w:tcPr>
            <w:tcW w:w="2024" w:type="dxa"/>
            <w:vMerge w:val="restart"/>
            <w:vAlign w:val="center"/>
          </w:tcPr>
          <w:p>
            <w:pPr>
              <w:jc w:val="center"/>
              <w:rPr>
                <w:rFonts w:hint="default" w:ascii="楷体_GB2312" w:eastAsia="楷体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_GB2312" w:eastAsia="仿宋_GB2312" w:cs="楷体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强化思想建设，确保意识形态安全</w:t>
            </w: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落实意识形态工作责任制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宣传部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各部门</w:t>
            </w:r>
          </w:p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各二级学院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8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定期开展意识形态领域情况分析研判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宣传部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教师工作部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学生工作部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各部门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各二级学院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1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加强意识形态工作队伍建设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宣传部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组织部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人事处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学生工作部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马克思主义学院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各二级学院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tblHeader/>
        </w:trPr>
        <w:tc>
          <w:tcPr>
            <w:tcW w:w="2024" w:type="dxa"/>
            <w:vMerge w:val="restart"/>
            <w:vAlign w:val="center"/>
          </w:tcPr>
          <w:p>
            <w:pPr>
              <w:jc w:val="center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项目分类</w:t>
            </w:r>
          </w:p>
        </w:tc>
        <w:tc>
          <w:tcPr>
            <w:tcW w:w="2025" w:type="dxa"/>
            <w:vMerge w:val="restart"/>
            <w:vAlign w:val="center"/>
          </w:tcPr>
          <w:p>
            <w:pPr>
              <w:jc w:val="center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1741" w:type="dxa"/>
            <w:vMerge w:val="restart"/>
            <w:vAlign w:val="center"/>
          </w:tcPr>
          <w:p>
            <w:pPr>
              <w:jc w:val="center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责任单位</w:t>
            </w:r>
          </w:p>
        </w:tc>
        <w:tc>
          <w:tcPr>
            <w:tcW w:w="7455" w:type="dxa"/>
            <w:gridSpan w:val="3"/>
            <w:vAlign w:val="center"/>
          </w:tcPr>
          <w:p>
            <w:pPr>
              <w:jc w:val="center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完成时间</w:t>
            </w:r>
          </w:p>
        </w:tc>
        <w:tc>
          <w:tcPr>
            <w:tcW w:w="929" w:type="dxa"/>
            <w:vMerge w:val="restart"/>
            <w:vAlign w:val="center"/>
          </w:tcPr>
          <w:p>
            <w:pPr>
              <w:jc w:val="center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2025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74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2023年</w:t>
            </w: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2024年</w:t>
            </w: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2025年</w:t>
            </w:r>
          </w:p>
        </w:tc>
        <w:tc>
          <w:tcPr>
            <w:tcW w:w="929" w:type="dxa"/>
            <w:vMerge w:val="continue"/>
            <w:vAlign w:val="center"/>
          </w:tcPr>
          <w:p>
            <w:pPr>
              <w:jc w:val="center"/>
              <w:rPr>
                <w:rFonts w:hint="eastAsia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5" w:hRule="atLeast"/>
          <w:tblHeader/>
        </w:trPr>
        <w:tc>
          <w:tcPr>
            <w:tcW w:w="2024" w:type="dxa"/>
            <w:vMerge w:val="restart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_GB2312" w:eastAsia="仿宋_GB2312" w:cs="楷体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强化思想建设，确保意识形态安全</w:t>
            </w: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强化各类宣传思想阵地管理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宣传部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学生工作部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安全工作部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团委</w:t>
            </w:r>
          </w:p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各二级学院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2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构建抵御和防范校园宗教渗透的完整体系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统战部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各党总支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2" w:hRule="atLeast"/>
          <w:tblHeader/>
        </w:trPr>
        <w:tc>
          <w:tcPr>
            <w:tcW w:w="2024" w:type="dxa"/>
            <w:vMerge w:val="restart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_GB2312" w:eastAsia="仿宋_GB2312" w:cs="楷体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强化心理辅导，确保师生身心健康</w:t>
            </w: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创建学生心理安全掌上倾诉平台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安全工作处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学生工作部</w:t>
            </w:r>
          </w:p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信息中心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开展“下沉式”走访和教育行动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学生工作部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教师教育学院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各二级学院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创建社会医疗专业机构的合作平台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学生工作部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校医院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3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实施“家家幸福共安康”的行动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学生工作部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各二级学院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tblHeader/>
        </w:trPr>
        <w:tc>
          <w:tcPr>
            <w:tcW w:w="2024" w:type="dxa"/>
            <w:vMerge w:val="restart"/>
            <w:vAlign w:val="center"/>
          </w:tcPr>
          <w:p>
            <w:pPr>
              <w:jc w:val="center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项目分类</w:t>
            </w:r>
          </w:p>
        </w:tc>
        <w:tc>
          <w:tcPr>
            <w:tcW w:w="2025" w:type="dxa"/>
            <w:vMerge w:val="restart"/>
            <w:vAlign w:val="center"/>
          </w:tcPr>
          <w:p>
            <w:pPr>
              <w:jc w:val="center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1741" w:type="dxa"/>
            <w:vMerge w:val="restart"/>
            <w:vAlign w:val="center"/>
          </w:tcPr>
          <w:p>
            <w:pPr>
              <w:jc w:val="center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责任单位</w:t>
            </w:r>
          </w:p>
        </w:tc>
        <w:tc>
          <w:tcPr>
            <w:tcW w:w="7455" w:type="dxa"/>
            <w:gridSpan w:val="3"/>
            <w:vAlign w:val="center"/>
          </w:tcPr>
          <w:p>
            <w:pPr>
              <w:jc w:val="center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完成时间</w:t>
            </w:r>
          </w:p>
        </w:tc>
        <w:tc>
          <w:tcPr>
            <w:tcW w:w="929" w:type="dxa"/>
            <w:vMerge w:val="restart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vMerge w:val="continue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41" w:type="dxa"/>
            <w:vMerge w:val="continue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2023年</w:t>
            </w: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2024年</w:t>
            </w: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2025年</w:t>
            </w:r>
          </w:p>
        </w:tc>
        <w:tc>
          <w:tcPr>
            <w:tcW w:w="929" w:type="dxa"/>
            <w:vMerge w:val="continue"/>
            <w:vAlign w:val="center"/>
          </w:tcPr>
          <w:p>
            <w:pPr>
              <w:jc w:val="center"/>
              <w:rPr>
                <w:rFonts w:hint="eastAsia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4" w:hRule="atLeast"/>
          <w:tblHeader/>
        </w:trPr>
        <w:tc>
          <w:tcPr>
            <w:tcW w:w="2024" w:type="dxa"/>
            <w:vMerge w:val="restart"/>
            <w:vAlign w:val="center"/>
          </w:tcPr>
          <w:p>
            <w:pPr>
              <w:jc w:val="center"/>
              <w:rPr>
                <w:rFonts w:hint="default" w:ascii="仿宋_GB2312" w:hAnsi="楷体_GB2312" w:eastAsia="仿宋_GB2312" w:cs="楷体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_GB2312" w:eastAsia="仿宋_GB2312" w:cs="楷体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强化综</w:t>
            </w:r>
            <w:bookmarkStart w:id="0" w:name="_GoBack"/>
            <w:r>
              <w:rPr>
                <w:rFonts w:hint="eastAsia" w:ascii="仿宋_GB2312" w:hAnsi="楷体_GB2312" w:eastAsia="仿宋_GB2312" w:cs="楷体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合治理，确保校园安全</w:t>
            </w:r>
            <w:bookmarkEnd w:id="0"/>
            <w:r>
              <w:rPr>
                <w:rFonts w:hint="eastAsia" w:ascii="仿宋_GB2312" w:hAnsi="楷体_GB2312" w:eastAsia="仿宋_GB2312" w:cs="楷体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稳定</w:t>
            </w: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完善校园安全管理制度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安全工作处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各部门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各二级学院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9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完善学校“双控”工作机制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安全工作处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办公室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各部门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各二级学院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6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完善校园安全追责问责机制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安全工作处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纪检检察处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各部门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各二级学院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7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开展“校园安全大调研”活动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安全工作处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各部门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各二级学院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4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开展校园安全“零事故”行动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安全工作处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各部门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各二级学院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强化校园周边环境综合治理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安全工作处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tblHeader/>
        </w:trPr>
        <w:tc>
          <w:tcPr>
            <w:tcW w:w="2024" w:type="dxa"/>
            <w:vMerge w:val="restart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项目分类</w:t>
            </w:r>
          </w:p>
        </w:tc>
        <w:tc>
          <w:tcPr>
            <w:tcW w:w="2025" w:type="dxa"/>
            <w:vMerge w:val="restart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1741" w:type="dxa"/>
            <w:vMerge w:val="restart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责任单位</w:t>
            </w:r>
          </w:p>
        </w:tc>
        <w:tc>
          <w:tcPr>
            <w:tcW w:w="7455" w:type="dxa"/>
            <w:gridSpan w:val="3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完成时间</w:t>
            </w:r>
          </w:p>
        </w:tc>
        <w:tc>
          <w:tcPr>
            <w:tcW w:w="929" w:type="dxa"/>
            <w:vMerge w:val="restart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</w:rPr>
            </w:pPr>
          </w:p>
        </w:tc>
        <w:tc>
          <w:tcPr>
            <w:tcW w:w="2025" w:type="dxa"/>
            <w:vMerge w:val="continue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</w:rPr>
            </w:pPr>
          </w:p>
        </w:tc>
        <w:tc>
          <w:tcPr>
            <w:tcW w:w="1741" w:type="dxa"/>
            <w:vMerge w:val="continue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</w:rPr>
            </w:pP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2023年</w:t>
            </w: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2024年</w:t>
            </w: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2025年</w:t>
            </w:r>
          </w:p>
        </w:tc>
        <w:tc>
          <w:tcPr>
            <w:tcW w:w="929" w:type="dxa"/>
            <w:vMerge w:val="continue"/>
            <w:vAlign w:val="center"/>
          </w:tcPr>
          <w:p>
            <w:pPr>
              <w:jc w:val="center"/>
              <w:rPr>
                <w:rFonts w:hint="eastAsia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</w:trPr>
        <w:tc>
          <w:tcPr>
            <w:tcW w:w="2024" w:type="dxa"/>
            <w:vMerge w:val="restart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_GB2312" w:eastAsia="仿宋_GB2312" w:cs="楷体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强化综合治理，确保校园安全稳定</w:t>
            </w: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加强校园消防</w:t>
            </w: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建设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安全工作处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各部门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各二级学院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保障师生出行交通安全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安全工作处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各部门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各二级学院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8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不断提升校园食品安全保障水平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后勤管理处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3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全面提升医疗卫生服务质量水平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校医院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8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推进实验室安全管理水平提升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国有资产管理处 各二级学院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2" w:hRule="atLeast"/>
          <w:tblHeader/>
        </w:trPr>
        <w:tc>
          <w:tcPr>
            <w:tcW w:w="2024" w:type="dxa"/>
            <w:vMerge w:val="restart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强化三防建设，确保政策精准实施</w:t>
            </w: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成立“校园安全志愿服务队”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安全工作处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团委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学生工作部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实施安保队伍综合素质提升工程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安全工作处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财务处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  <w:tblHeader/>
        </w:trPr>
        <w:tc>
          <w:tcPr>
            <w:tcW w:w="2024" w:type="dxa"/>
            <w:vMerge w:val="restart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项目分类</w:t>
            </w:r>
          </w:p>
        </w:tc>
        <w:tc>
          <w:tcPr>
            <w:tcW w:w="2025" w:type="dxa"/>
            <w:vMerge w:val="restart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1741" w:type="dxa"/>
            <w:vMerge w:val="restart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责任单位</w:t>
            </w:r>
          </w:p>
        </w:tc>
        <w:tc>
          <w:tcPr>
            <w:tcW w:w="7455" w:type="dxa"/>
            <w:gridSpan w:val="3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完成时间</w:t>
            </w:r>
          </w:p>
        </w:tc>
        <w:tc>
          <w:tcPr>
            <w:tcW w:w="929" w:type="dxa"/>
            <w:vMerge w:val="restart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</w:rPr>
            </w:pPr>
          </w:p>
        </w:tc>
        <w:tc>
          <w:tcPr>
            <w:tcW w:w="2025" w:type="dxa"/>
            <w:vMerge w:val="continue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</w:rPr>
            </w:pPr>
          </w:p>
        </w:tc>
        <w:tc>
          <w:tcPr>
            <w:tcW w:w="1741" w:type="dxa"/>
            <w:vMerge w:val="continue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</w:rPr>
            </w:pP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2023年</w:t>
            </w: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2024年</w:t>
            </w: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2025年</w:t>
            </w:r>
          </w:p>
        </w:tc>
        <w:tc>
          <w:tcPr>
            <w:tcW w:w="929" w:type="dxa"/>
            <w:vMerge w:val="continue"/>
            <w:vAlign w:val="center"/>
          </w:tcPr>
          <w:p>
            <w:pPr>
              <w:jc w:val="center"/>
              <w:rPr>
                <w:rFonts w:hint="eastAsia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3" w:hRule="atLeast"/>
          <w:tblHeader/>
        </w:trPr>
        <w:tc>
          <w:tcPr>
            <w:tcW w:w="2024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强化三防建设，确保政策精准实施</w:t>
            </w: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升级改造学校安防基础设施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安全工作处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后勤管理处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7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整合技防系统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安全工作处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国有资产管理处 信息中心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tblHeader/>
        </w:trPr>
        <w:tc>
          <w:tcPr>
            <w:tcW w:w="2024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强化文化建设，保证安全文化引导</w:t>
            </w: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开设“大学生安全教育”校级课程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安全工作处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教务处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开展安全文化课题建设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安全工作处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科研处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7" w:hRule="atLeast"/>
          <w:tblHeader/>
        </w:trPr>
        <w:tc>
          <w:tcPr>
            <w:tcW w:w="2024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打造“因你平安”安全文化品牌</w:t>
            </w: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安全工作处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宣传部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新闻与传媒学院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vAlign w:val="center"/>
          </w:tcPr>
          <w:p>
            <w:pPr>
              <w:jc w:val="center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9" w:type="dxa"/>
          </w:tcPr>
          <w:p>
            <w:pPr>
              <w:jc w:val="both"/>
              <w:rPr>
                <w:rFonts w:hint="default" w:ascii="方正小标宋简体" w:eastAsia="方正小标宋简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jc w:val="both"/>
        <w:textAlignment w:val="auto"/>
        <w:rPr>
          <w:rFonts w:hint="default" w:ascii="方正小标宋简体" w:eastAsia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footerReference r:id="rId4" w:type="even"/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8557895</wp:posOffset>
              </wp:positionH>
              <wp:positionV relativeFrom="paragraph">
                <wp:posOffset>-317500</wp:posOffset>
              </wp:positionV>
              <wp:extent cx="1828800" cy="18542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542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 w:ascii="等线" w:hAnsi="等线" w:eastAsia="等线" w:cs="等线"/>
                            </w:rPr>
                            <w:t>─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0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0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0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0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0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等线" w:hAnsi="等线" w:eastAsia="等线" w:cs="等线"/>
                            </w:rPr>
                            <w:t>─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673.85pt;margin-top:-25pt;height:14.6pt;width:144pt;mso-position-horizontal-relative:margin;mso-wrap-style:none;z-index:251659264;mso-width-relative:page;mso-height-relative:page;" filled="f" stroked="f" coordsize="21600,21600" o:gfxdata="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QJsE0NoAAAANAQAADwAAAAAAAAABACAAAAAiAAAAZHJzL2Rvd25y&#10;ZXYueG1sUEsBAhQAFAAAAAgAh07iQEyBWJc1AgAAYAQAAA4AAAAAAAAAAQAgAAAAKQEAAGRycy9l&#10;Mm9Eb2MueG1sUEsFBgAAAAAGAAYAWQEAANA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2"/>
                    </w:pPr>
                    <w:r>
                      <w:rPr>
                        <w:rFonts w:hint="eastAsia" w:ascii="等线" w:hAnsi="等线" w:eastAsia="等线" w:cs="等线"/>
                      </w:rPr>
                      <w:t>─</w:t>
                    </w:r>
                    <w:r>
                      <w:rPr>
                        <w:rFonts w:hint="eastAsia" w:ascii="仿宋_GB2312" w:hAnsi="仿宋_GB2312" w:eastAsia="仿宋_GB2312" w:cs="仿宋_GB2312"/>
                        <w:sz w:val="20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0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0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0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0"/>
                        <w:szCs w:val="28"/>
                      </w:rPr>
                      <w:fldChar w:fldCharType="end"/>
                    </w:r>
                    <w:r>
                      <w:rPr>
                        <w:rFonts w:hint="eastAsia" w:ascii="等线" w:hAnsi="等线" w:eastAsia="等线" w:cs="等线"/>
                      </w:rPr>
                      <w:t>─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2540</wp:posOffset>
              </wp:positionH>
              <wp:positionV relativeFrom="paragraph">
                <wp:posOffset>-291465</wp:posOffset>
              </wp:positionV>
              <wp:extent cx="1828800" cy="18542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542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 w:ascii="等线" w:hAnsi="等线" w:eastAsia="等线" w:cs="等线"/>
                            </w:rPr>
                            <w:t>─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0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0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0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0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0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等线" w:hAnsi="等线" w:eastAsia="等线" w:cs="等线"/>
                            </w:rPr>
                            <w:t>─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.2pt;margin-top:-22.95pt;height:14.6pt;width:144pt;mso-position-horizontal-relative:margin;mso-wrap-style:none;z-index:251660288;mso-width-relative:page;mso-height-relative:page;" filled="f" stroked="f" coordsize="21600,21600" o:gfxdata="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My7MjnYAAAACAEAAA8AAAAAAAAAAQAgAAAAIgAAAGRycy9kb3ducmV2Lnht&#10;bFBLAQIUABQAAAAIAIdO4kDvnK33MgIAAGAEAAAOAAAAAAAAAAEAIAAAACc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2"/>
                    </w:pPr>
                    <w:r>
                      <w:rPr>
                        <w:rFonts w:hint="eastAsia" w:ascii="等线" w:hAnsi="等线" w:eastAsia="等线" w:cs="等线"/>
                      </w:rPr>
                      <w:t>─</w:t>
                    </w:r>
                    <w:r>
                      <w:rPr>
                        <w:rFonts w:hint="eastAsia" w:ascii="仿宋_GB2312" w:hAnsi="仿宋_GB2312" w:eastAsia="仿宋_GB2312" w:cs="仿宋_GB2312"/>
                        <w:sz w:val="20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0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0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0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0"/>
                        <w:szCs w:val="28"/>
                      </w:rPr>
                      <w:fldChar w:fldCharType="end"/>
                    </w:r>
                    <w:r>
                      <w:rPr>
                        <w:rFonts w:hint="eastAsia" w:ascii="等线" w:hAnsi="等线" w:eastAsia="等线" w:cs="等线"/>
                      </w:rPr>
                      <w:t>─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evenAndOddHeaders w:val="1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BmMTdiZWZiMjhmMzkwNWM1NDllNDM3NjA5YWY1NjAifQ=="/>
  </w:docVars>
  <w:rsids>
    <w:rsidRoot w:val="2DFE0C07"/>
    <w:rsid w:val="054F7010"/>
    <w:rsid w:val="216E446A"/>
    <w:rsid w:val="29FC3B2F"/>
    <w:rsid w:val="2D8F65FE"/>
    <w:rsid w:val="2DB4104E"/>
    <w:rsid w:val="2DFE0C07"/>
    <w:rsid w:val="30FE6C21"/>
    <w:rsid w:val="54D52029"/>
    <w:rsid w:val="583152DD"/>
    <w:rsid w:val="60AE2B5C"/>
    <w:rsid w:val="75263FB5"/>
    <w:rsid w:val="7F043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932</Words>
  <Characters>977</Characters>
  <Lines>0</Lines>
  <Paragraphs>0</Paragraphs>
  <TotalTime>0</TotalTime>
  <ScaleCrop>false</ScaleCrop>
  <LinksUpToDate>false</LinksUpToDate>
  <CharactersWithSpaces>979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2023-06-14T00:53:00Z</dcterms:created>
  <dc:creator>沉睡的雄狮</dc:creator>
  <cp:lastModifiedBy>沉睡的雄狮</cp:lastModifiedBy>
  <dcterms:modified xsi:type="dcterms:W3CDTF">2023-06-25T02:52:57Z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F0A873E632594EA897ED0E6D64AD7EEF_13</vt:lpwstr>
  </property>
</Properties>
</file>